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00" w:lineRule="exact"/>
        <w:jc w:val="center"/>
        <w:textAlignment w:val="auto"/>
        <w:rPr>
          <w:rFonts w:hint="eastAsia" w:ascii="黑体" w:hAnsi="黑体" w:eastAsia="黑体" w:cs="黑体"/>
          <w:sz w:val="32"/>
          <w:szCs w:val="32"/>
          <w:highlight w:val="none"/>
          <w:lang w:eastAsia="zh-CN"/>
        </w:rPr>
      </w:pPr>
      <w:bookmarkStart w:id="0" w:name="_GoBack"/>
      <w:r>
        <w:rPr>
          <w:rFonts w:hint="eastAsia" w:ascii="黑体" w:hAnsi="黑体" w:eastAsia="黑体" w:cs="黑体"/>
          <w:sz w:val="32"/>
          <w:szCs w:val="32"/>
          <w:highlight w:val="none"/>
          <w:lang w:eastAsia="zh-CN"/>
        </w:rPr>
        <w:t>文昌市2024年燃气器具产品</w:t>
      </w:r>
      <w:r>
        <w:rPr>
          <w:rFonts w:hint="eastAsia" w:ascii="黑体" w:hAnsi="黑体" w:eastAsia="黑体" w:cs="黑体"/>
          <w:sz w:val="32"/>
          <w:szCs w:val="32"/>
          <w:highlight w:val="none"/>
        </w:rPr>
        <w:t>质量监督抽查</w:t>
      </w:r>
      <w:r>
        <w:rPr>
          <w:rFonts w:hint="eastAsia" w:ascii="黑体" w:hAnsi="黑体" w:eastAsia="黑体" w:cs="黑体"/>
          <w:sz w:val="32"/>
          <w:szCs w:val="32"/>
          <w:highlight w:val="none"/>
          <w:lang w:eastAsia="zh-CN"/>
        </w:rPr>
        <w:t>实施细则</w:t>
      </w:r>
      <w:bookmarkEnd w:id="0"/>
    </w:p>
    <w:p>
      <w:pPr>
        <w:pStyle w:val="2"/>
        <w:keepNext w:val="0"/>
        <w:keepLines w:val="0"/>
        <w:pageBreakBefore w:val="0"/>
        <w:kinsoku/>
        <w:wordWrap/>
        <w:overflowPunct/>
        <w:topLinePunct w:val="0"/>
        <w:bidi w:val="0"/>
        <w:spacing w:line="500" w:lineRule="exact"/>
        <w:textAlignment w:val="auto"/>
        <w:rPr>
          <w:highlight w:val="none"/>
        </w:rPr>
      </w:pPr>
    </w:p>
    <w:p>
      <w:pPr>
        <w:keepNext w:val="0"/>
        <w:keepLines w:val="0"/>
        <w:pageBreakBefore w:val="0"/>
        <w:kinsoku/>
        <w:wordWrap/>
        <w:overflowPunct/>
        <w:topLinePunct w:val="0"/>
        <w:bidi w:val="0"/>
        <w:spacing w:line="500" w:lineRule="exact"/>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1抽样</w:t>
      </w:r>
    </w:p>
    <w:p>
      <w:pPr>
        <w:pStyle w:val="2"/>
        <w:keepNext w:val="0"/>
        <w:keepLines w:val="0"/>
        <w:pageBreakBefore w:val="0"/>
        <w:kinsoku/>
        <w:wordWrap/>
        <w:overflowPunct/>
        <w:topLinePunct w:val="0"/>
        <w:bidi w:val="0"/>
        <w:spacing w:line="50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1.1抽样方法</w:t>
      </w:r>
    </w:p>
    <w:p>
      <w:pPr>
        <w:pStyle w:val="7"/>
        <w:keepNext w:val="0"/>
        <w:keepLines w:val="0"/>
        <w:pageBreakBefore w:val="0"/>
        <w:kinsoku/>
        <w:wordWrap/>
        <w:overflowPunct/>
        <w:topLinePunct w:val="0"/>
        <w:bidi w:val="0"/>
        <w:spacing w:line="50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以随机抽样的方式在被抽样销售者的待销产品中抽取。</w:t>
      </w:r>
    </w:p>
    <w:p>
      <w:pPr>
        <w:pStyle w:val="7"/>
        <w:keepNext w:val="0"/>
        <w:keepLines w:val="0"/>
        <w:pageBreakBefore w:val="0"/>
        <w:tabs>
          <w:tab w:val="left" w:pos="7650"/>
        </w:tabs>
        <w:kinsoku/>
        <w:wordWrap/>
        <w:overflowPunct/>
        <w:topLinePunct w:val="0"/>
        <w:bidi w:val="0"/>
        <w:spacing w:line="5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1.2抽样基数</w:t>
      </w:r>
    </w:p>
    <w:p>
      <w:pPr>
        <w:pStyle w:val="7"/>
        <w:keepNext w:val="0"/>
        <w:keepLines w:val="0"/>
        <w:pageBreakBefore w:val="0"/>
        <w:tabs>
          <w:tab w:val="left" w:pos="7650"/>
        </w:tabs>
        <w:kinsoku/>
        <w:wordWrap/>
        <w:overflowPunct/>
        <w:topLinePunct w:val="0"/>
        <w:bidi w:val="0"/>
        <w:spacing w:line="500" w:lineRule="exact"/>
        <w:ind w:left="0" w:leftChars="0"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抽查样品基数满足抽样数量即可。</w:t>
      </w:r>
    </w:p>
    <w:p>
      <w:pPr>
        <w:pStyle w:val="7"/>
        <w:keepNext w:val="0"/>
        <w:keepLines w:val="0"/>
        <w:pageBreakBefore w:val="0"/>
        <w:tabs>
          <w:tab w:val="left" w:pos="7650"/>
        </w:tabs>
        <w:kinsoku/>
        <w:wordWrap/>
        <w:overflowPunct/>
        <w:topLinePunct w:val="0"/>
        <w:bidi w:val="0"/>
        <w:spacing w:line="5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1.3抽样范围</w:t>
      </w:r>
    </w:p>
    <w:p>
      <w:pPr>
        <w:pStyle w:val="7"/>
        <w:keepNext w:val="0"/>
        <w:keepLines w:val="0"/>
        <w:pageBreakBefore w:val="0"/>
        <w:tabs>
          <w:tab w:val="left" w:pos="7650"/>
        </w:tabs>
        <w:kinsoku/>
        <w:wordWrap/>
        <w:overflowPunct/>
        <w:topLinePunct w:val="0"/>
        <w:bidi w:val="0"/>
        <w:spacing w:line="500" w:lineRule="exact"/>
        <w:ind w:left="0" w:leftChars="0"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抽查产品种类包括家用燃气灶具、商用燃气灶具、瓶装液化石油气调压器</w:t>
      </w:r>
      <w:r>
        <w:rPr>
          <w:rFonts w:hint="eastAsia" w:ascii="宋体"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燃气用具连接用软管。</w:t>
      </w:r>
    </w:p>
    <w:p>
      <w:pPr>
        <w:pStyle w:val="7"/>
        <w:keepNext w:val="0"/>
        <w:keepLines w:val="0"/>
        <w:pageBreakBefore w:val="0"/>
        <w:tabs>
          <w:tab w:val="left" w:pos="7650"/>
        </w:tabs>
        <w:kinsoku/>
        <w:wordWrap/>
        <w:overflowPunct/>
        <w:topLinePunct w:val="0"/>
        <w:bidi w:val="0"/>
        <w:spacing w:line="500" w:lineRule="exact"/>
        <w:ind w:left="0" w:leftChars="0" w:firstLine="0" w:firstLineChars="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1.4抽样数量</w:t>
      </w:r>
    </w:p>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表1 抽样数量</w:t>
      </w:r>
    </w:p>
    <w:tbl>
      <w:tblPr>
        <w:tblStyle w:val="5"/>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697"/>
        <w:gridCol w:w="1335"/>
        <w:gridCol w:w="1677"/>
        <w:gridCol w:w="1800"/>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blHeader/>
          <w:jc w:val="center"/>
        </w:trPr>
        <w:tc>
          <w:tcPr>
            <w:tcW w:w="78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序号</w:t>
            </w:r>
          </w:p>
        </w:tc>
        <w:tc>
          <w:tcPr>
            <w:tcW w:w="1697"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产品种类</w:t>
            </w:r>
          </w:p>
        </w:tc>
        <w:tc>
          <w:tcPr>
            <w:tcW w:w="1335"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抽样数量</w:t>
            </w:r>
          </w:p>
        </w:tc>
        <w:tc>
          <w:tcPr>
            <w:tcW w:w="1677"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检验样品数量</w:t>
            </w:r>
          </w:p>
        </w:tc>
        <w:tc>
          <w:tcPr>
            <w:tcW w:w="1800"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备用样品数量</w:t>
            </w:r>
          </w:p>
        </w:tc>
        <w:tc>
          <w:tcPr>
            <w:tcW w:w="204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78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w:t>
            </w:r>
          </w:p>
        </w:tc>
        <w:tc>
          <w:tcPr>
            <w:tcW w:w="1697" w:type="dxa"/>
            <w:vAlign w:val="center"/>
          </w:tcPr>
          <w:p>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家用燃气灶具</w:t>
            </w:r>
          </w:p>
        </w:tc>
        <w:tc>
          <w:tcPr>
            <w:tcW w:w="1335"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2台</w:t>
            </w:r>
          </w:p>
        </w:tc>
        <w:tc>
          <w:tcPr>
            <w:tcW w:w="1677"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1台</w:t>
            </w:r>
          </w:p>
        </w:tc>
        <w:tc>
          <w:tcPr>
            <w:tcW w:w="1800"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1台</w:t>
            </w:r>
          </w:p>
        </w:tc>
        <w:tc>
          <w:tcPr>
            <w:tcW w:w="204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hAnsi="宋体" w:cs="宋体"/>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78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w:t>
            </w:r>
          </w:p>
        </w:tc>
        <w:tc>
          <w:tcPr>
            <w:tcW w:w="1697" w:type="dxa"/>
            <w:vAlign w:val="center"/>
          </w:tcPr>
          <w:p>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商用燃气灶具</w:t>
            </w:r>
          </w:p>
        </w:tc>
        <w:tc>
          <w:tcPr>
            <w:tcW w:w="1335"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2台</w:t>
            </w:r>
          </w:p>
        </w:tc>
        <w:tc>
          <w:tcPr>
            <w:tcW w:w="1677"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1台</w:t>
            </w:r>
          </w:p>
        </w:tc>
        <w:tc>
          <w:tcPr>
            <w:tcW w:w="1800"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1台</w:t>
            </w:r>
          </w:p>
        </w:tc>
        <w:tc>
          <w:tcPr>
            <w:tcW w:w="204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hAnsi="宋体" w:cs="宋体"/>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78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w:t>
            </w:r>
          </w:p>
        </w:tc>
        <w:tc>
          <w:tcPr>
            <w:tcW w:w="1697" w:type="dxa"/>
            <w:vAlign w:val="center"/>
          </w:tcPr>
          <w:p>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瓶装液化石油气调压器</w:t>
            </w:r>
          </w:p>
        </w:tc>
        <w:tc>
          <w:tcPr>
            <w:tcW w:w="1335"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6个</w:t>
            </w:r>
          </w:p>
        </w:tc>
        <w:tc>
          <w:tcPr>
            <w:tcW w:w="1677"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3个</w:t>
            </w:r>
          </w:p>
        </w:tc>
        <w:tc>
          <w:tcPr>
            <w:tcW w:w="1800"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3个</w:t>
            </w:r>
          </w:p>
        </w:tc>
        <w:tc>
          <w:tcPr>
            <w:tcW w:w="204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hAnsi="宋体" w:cs="宋体"/>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78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w:t>
            </w:r>
          </w:p>
        </w:tc>
        <w:tc>
          <w:tcPr>
            <w:tcW w:w="1697" w:type="dxa"/>
            <w:vAlign w:val="center"/>
          </w:tcPr>
          <w:p>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sz w:val="24"/>
                <w:szCs w:val="24"/>
                <w:highlight w:val="none"/>
                <w:u w:val="none"/>
              </w:rPr>
              <w:t>燃气用具连接用软管</w:t>
            </w:r>
          </w:p>
        </w:tc>
        <w:tc>
          <w:tcPr>
            <w:tcW w:w="1335"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10</w:t>
            </w:r>
            <w:r>
              <w:rPr>
                <w:rFonts w:hint="eastAsia" w:ascii="宋体" w:hAnsi="宋体" w:eastAsia="宋体" w:cs="宋体"/>
                <w:kern w:val="2"/>
                <w:sz w:val="24"/>
                <w:szCs w:val="24"/>
                <w:highlight w:val="none"/>
                <w:lang w:val="en-US" w:eastAsia="zh-CN" w:bidi="ar-SA"/>
              </w:rPr>
              <w:t>根/10米</w:t>
            </w:r>
          </w:p>
        </w:tc>
        <w:tc>
          <w:tcPr>
            <w:tcW w:w="1677"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6</w:t>
            </w:r>
            <w:r>
              <w:rPr>
                <w:rFonts w:hint="default" w:ascii="宋体" w:hAnsi="宋体" w:eastAsia="宋体" w:cs="宋体"/>
                <w:kern w:val="2"/>
                <w:sz w:val="24"/>
                <w:szCs w:val="24"/>
                <w:highlight w:val="none"/>
                <w:lang w:val="en-US" w:eastAsia="zh-CN" w:bidi="ar-SA"/>
              </w:rPr>
              <w:t>根/6米</w:t>
            </w:r>
          </w:p>
        </w:tc>
        <w:tc>
          <w:tcPr>
            <w:tcW w:w="1800"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4</w:t>
            </w:r>
            <w:r>
              <w:rPr>
                <w:rFonts w:hint="default" w:ascii="宋体" w:hAnsi="宋体" w:eastAsia="宋体" w:cs="宋体"/>
                <w:kern w:val="2"/>
                <w:sz w:val="24"/>
                <w:szCs w:val="24"/>
                <w:highlight w:val="none"/>
                <w:lang w:val="en-US" w:eastAsia="zh-CN" w:bidi="ar-SA"/>
              </w:rPr>
              <w:t>根/</w:t>
            </w:r>
            <w:r>
              <w:rPr>
                <w:rFonts w:hint="eastAsia" w:hAnsi="宋体" w:cs="宋体"/>
                <w:kern w:val="2"/>
                <w:sz w:val="24"/>
                <w:szCs w:val="24"/>
                <w:highlight w:val="none"/>
                <w:lang w:val="en-US" w:eastAsia="zh-CN" w:bidi="ar-SA"/>
              </w:rPr>
              <w:t>4</w:t>
            </w:r>
            <w:r>
              <w:rPr>
                <w:rFonts w:hint="default" w:ascii="宋体" w:hAnsi="宋体" w:eastAsia="宋体" w:cs="宋体"/>
                <w:kern w:val="2"/>
                <w:sz w:val="24"/>
                <w:szCs w:val="24"/>
                <w:highlight w:val="none"/>
                <w:lang w:val="en-US" w:eastAsia="zh-CN" w:bidi="ar-SA"/>
              </w:rPr>
              <w:t>米</w:t>
            </w:r>
          </w:p>
        </w:tc>
        <w:tc>
          <w:tcPr>
            <w:tcW w:w="204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hAnsi="宋体" w:cs="宋体"/>
                <w:kern w:val="2"/>
                <w:sz w:val="24"/>
                <w:szCs w:val="24"/>
                <w:highlight w:val="none"/>
                <w:lang w:val="en-US" w:eastAsia="zh-CN" w:bidi="ar-SA"/>
              </w:rPr>
            </w:pPr>
            <w:r>
              <w:rPr>
                <w:rFonts w:hint="eastAsia" w:hAnsi="宋体" w:cs="宋体"/>
                <w:kern w:val="2"/>
                <w:sz w:val="24"/>
                <w:szCs w:val="24"/>
                <w:highlight w:val="none"/>
                <w:lang w:val="en-US" w:eastAsia="zh-CN" w:bidi="ar-SA"/>
              </w:rPr>
              <w:t>注：不锈钢波纹软管产品需带接头。</w:t>
            </w:r>
          </w:p>
        </w:tc>
      </w:tr>
    </w:tbl>
    <w:p>
      <w:pPr>
        <w:keepNext w:val="0"/>
        <w:keepLines w:val="0"/>
        <w:pageBreakBefore w:val="0"/>
        <w:kinsoku/>
        <w:wordWrap/>
        <w:overflowPunct/>
        <w:topLinePunct w:val="0"/>
        <w:bidi w:val="0"/>
        <w:spacing w:line="500" w:lineRule="exact"/>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2检验项目及检测方法</w:t>
      </w:r>
    </w:p>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表2 家用燃气灶具</w:t>
      </w:r>
      <w:r>
        <w:rPr>
          <w:rFonts w:hint="eastAsia" w:ascii="宋体" w:hAnsi="宋体" w:cs="宋体"/>
          <w:kern w:val="2"/>
          <w:sz w:val="24"/>
          <w:szCs w:val="24"/>
          <w:highlight w:val="none"/>
          <w:lang w:val="en-US" w:eastAsia="zh-CN" w:bidi="ar-SA"/>
        </w:rPr>
        <w:t>产品</w:t>
      </w:r>
      <w:r>
        <w:rPr>
          <w:rFonts w:hint="eastAsia" w:ascii="宋体" w:hAnsi="宋体" w:eastAsia="宋体" w:cs="宋体"/>
          <w:kern w:val="2"/>
          <w:sz w:val="24"/>
          <w:szCs w:val="24"/>
          <w:highlight w:val="none"/>
          <w:lang w:val="en-US" w:eastAsia="zh-CN" w:bidi="ar-SA"/>
        </w:rPr>
        <w:t>检验项目</w:t>
      </w:r>
    </w:p>
    <w:tbl>
      <w:tblPr>
        <w:tblStyle w:val="5"/>
        <w:tblW w:w="91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445"/>
        <w:gridCol w:w="3923"/>
        <w:gridCol w:w="2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blHeader/>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检验项目</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气密性</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热负荷</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445" w:type="dxa"/>
            <w:vMerge w:val="restart"/>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燃烧工况</w:t>
            </w: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离焰</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445" w:type="dxa"/>
            <w:vMerge w:val="continue"/>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熄火</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445" w:type="dxa"/>
            <w:vMerge w:val="continue"/>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回火</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445" w:type="dxa"/>
            <w:vMerge w:val="continue"/>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燃烧噪声</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445" w:type="dxa"/>
            <w:vMerge w:val="continue"/>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熄火噪声</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445" w:type="dxa"/>
            <w:vMerge w:val="continue"/>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干烟气中CO浓度（室内型）</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温升</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熄火保护装置</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445" w:type="dxa"/>
            <w:vMerge w:val="restart"/>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结构的一般要求</w:t>
            </w: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燃气导管</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445" w:type="dxa"/>
            <w:vMerge w:val="continue"/>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p>
        </w:tc>
        <w:tc>
          <w:tcPr>
            <w:tcW w:w="3923" w:type="dxa"/>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燃烧器的熄火保护装置</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热效率</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30720—2014</w:t>
            </w:r>
          </w:p>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耐热冲击</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864"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5368" w:type="dxa"/>
            <w:gridSpan w:val="2"/>
            <w:noWrap w:val="0"/>
            <w:vAlign w:val="center"/>
          </w:tcPr>
          <w:p>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耐重力冲击</w:t>
            </w:r>
          </w:p>
        </w:tc>
        <w:tc>
          <w:tcPr>
            <w:tcW w:w="2935"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9167" w:type="dxa"/>
            <w:gridSpan w:val="4"/>
            <w:noWrap w:val="0"/>
            <w:vAlign w:val="center"/>
          </w:tcPr>
          <w:p>
            <w:pPr>
              <w:snapToGrid w:val="0"/>
              <w:spacing w:line="300" w:lineRule="exact"/>
              <w:jc w:val="left"/>
              <w:rPr>
                <w:rFonts w:hint="eastAsia" w:ascii="宋体" w:hAnsi="宋体" w:eastAsia="宋体" w:cs="宋体"/>
                <w:b/>
                <w:bCs/>
                <w:sz w:val="24"/>
                <w:szCs w:val="24"/>
              </w:rPr>
            </w:pPr>
            <w:r>
              <w:rPr>
                <w:rFonts w:hint="eastAsia" w:ascii="宋体" w:hAnsi="宋体" w:eastAsia="宋体" w:cs="宋体"/>
                <w:b/>
                <w:bCs/>
                <w:sz w:val="24"/>
                <w:szCs w:val="24"/>
              </w:rPr>
              <w:t>注：1. 温升的检验项目为GB 16410—2020中表3序号1；</w:t>
            </w:r>
          </w:p>
          <w:p>
            <w:pPr>
              <w:keepNext w:val="0"/>
              <w:keepLines w:val="0"/>
              <w:pageBreakBefore w:val="0"/>
              <w:widowControl w:val="0"/>
              <w:kinsoku/>
              <w:wordWrap/>
              <w:overflowPunct/>
              <w:topLinePunct w:val="0"/>
              <w:autoSpaceDE/>
              <w:autoSpaceDN/>
              <w:bidi w:val="0"/>
              <w:adjustRightInd/>
              <w:snapToGrid w:val="0"/>
              <w:spacing w:line="400" w:lineRule="exact"/>
              <w:ind w:firstLine="482"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2. 熄火保护装置的检验项目为GB 16410—2020中5.2.8.1 b）。</w:t>
            </w:r>
          </w:p>
        </w:tc>
      </w:tr>
    </w:tbl>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p>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 xml:space="preserve">表3 </w:t>
      </w:r>
      <w:r>
        <w:rPr>
          <w:rFonts w:hint="eastAsia" w:ascii="宋体" w:hAnsi="宋体" w:eastAsia="宋体" w:cs="宋体"/>
          <w:i w:val="0"/>
          <w:iCs w:val="0"/>
          <w:color w:val="000000"/>
          <w:kern w:val="0"/>
          <w:sz w:val="24"/>
          <w:szCs w:val="24"/>
          <w:highlight w:val="none"/>
          <w:u w:val="none"/>
          <w:lang w:val="en-US" w:eastAsia="zh-CN" w:bidi="ar"/>
        </w:rPr>
        <w:t>商用燃气灶具</w:t>
      </w:r>
      <w:r>
        <w:rPr>
          <w:rFonts w:hint="eastAsia" w:ascii="宋体" w:hAnsi="宋体" w:cs="宋体"/>
          <w:kern w:val="2"/>
          <w:sz w:val="24"/>
          <w:szCs w:val="24"/>
          <w:highlight w:val="none"/>
          <w:lang w:val="en-US" w:eastAsia="zh-CN" w:bidi="ar-SA"/>
        </w:rPr>
        <w:t>产品</w:t>
      </w:r>
      <w:r>
        <w:rPr>
          <w:rFonts w:hint="eastAsia" w:ascii="宋体" w:hAnsi="宋体" w:eastAsia="宋体" w:cs="宋体"/>
          <w:kern w:val="2"/>
          <w:sz w:val="24"/>
          <w:szCs w:val="24"/>
          <w:highlight w:val="none"/>
          <w:lang w:val="en-US" w:eastAsia="zh-CN" w:bidi="ar-SA"/>
        </w:rPr>
        <w:t>检验项目</w:t>
      </w:r>
    </w:p>
    <w:tbl>
      <w:tblPr>
        <w:tblStyle w:val="5"/>
        <w:tblW w:w="83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3873"/>
        <w:gridCol w:w="3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41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序号</w:t>
            </w:r>
          </w:p>
        </w:tc>
        <w:tc>
          <w:tcPr>
            <w:tcW w:w="3873"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检验项目</w:t>
            </w:r>
          </w:p>
        </w:tc>
        <w:tc>
          <w:tcPr>
            <w:tcW w:w="3019"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412"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w:t>
            </w:r>
          </w:p>
        </w:tc>
        <w:tc>
          <w:tcPr>
            <w:tcW w:w="3873"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外观</w:t>
            </w:r>
          </w:p>
        </w:tc>
        <w:tc>
          <w:tcPr>
            <w:tcW w:w="3019" w:type="dxa"/>
            <w:vAlign w:val="center"/>
          </w:tcPr>
          <w:p>
            <w:pPr>
              <w:pStyle w:val="8"/>
              <w:keepNext w:val="0"/>
              <w:keepLines w:val="0"/>
              <w:pageBreakBefore w:val="0"/>
              <w:kinsoku/>
              <w:wordWrap/>
              <w:overflowPunct/>
              <w:topLinePunct w:val="0"/>
              <w:bidi w:val="0"/>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w:t>
            </w:r>
          </w:p>
        </w:tc>
        <w:tc>
          <w:tcPr>
            <w:tcW w:w="387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燃气系统密封性</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w:t>
            </w:r>
          </w:p>
        </w:tc>
        <w:tc>
          <w:tcPr>
            <w:tcW w:w="387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热负荷精准度</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w:t>
            </w:r>
          </w:p>
        </w:tc>
        <w:tc>
          <w:tcPr>
            <w:tcW w:w="3873" w:type="dxa"/>
            <w:vAlign w:val="center"/>
          </w:tcPr>
          <w:p>
            <w:pPr>
              <w:pStyle w:val="3"/>
              <w:jc w:val="center"/>
              <w:rPr>
                <w:rFonts w:hint="eastAsia" w:ascii="宋体" w:hAnsi="宋体" w:eastAsia="宋体" w:cs="宋体"/>
                <w:sz w:val="24"/>
                <w:szCs w:val="24"/>
                <w:lang w:val="en-US" w:eastAsia="zh-CN"/>
              </w:rPr>
            </w:pPr>
            <w:r>
              <w:rPr>
                <w:rFonts w:hint="eastAsia" w:ascii="宋体" w:hAnsi="宋体" w:eastAsia="宋体" w:cs="宋体"/>
                <w:kern w:val="2"/>
                <w:sz w:val="24"/>
                <w:szCs w:val="24"/>
                <w:highlight w:val="none"/>
                <w:lang w:val="en-US" w:eastAsia="zh-CN" w:bidi="ar-SA"/>
              </w:rPr>
              <w:t>燃烧工况</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w:t>
            </w:r>
          </w:p>
        </w:tc>
        <w:tc>
          <w:tcPr>
            <w:tcW w:w="387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熄火保护装置</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w:t>
            </w:r>
          </w:p>
        </w:tc>
        <w:tc>
          <w:tcPr>
            <w:tcW w:w="387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点火器</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w:t>
            </w:r>
          </w:p>
        </w:tc>
        <w:tc>
          <w:tcPr>
            <w:tcW w:w="387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燃气稳压器</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8</w:t>
            </w:r>
          </w:p>
        </w:tc>
        <w:tc>
          <w:tcPr>
            <w:tcW w:w="387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预清扫</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9</w:t>
            </w:r>
          </w:p>
        </w:tc>
        <w:tc>
          <w:tcPr>
            <w:tcW w:w="387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B型燃具安全装置</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w:t>
            </w:r>
          </w:p>
        </w:tc>
        <w:tc>
          <w:tcPr>
            <w:tcW w:w="387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表面温升</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11</w:t>
            </w:r>
          </w:p>
        </w:tc>
        <w:tc>
          <w:tcPr>
            <w:tcW w:w="3873" w:type="dxa"/>
            <w:vAlign w:val="center"/>
          </w:tcPr>
          <w:p>
            <w:pPr>
              <w:pStyle w:val="3"/>
              <w:jc w:val="center"/>
              <w:rPr>
                <w:rFonts w:hint="eastAsia" w:ascii="宋体" w:hAnsi="宋体" w:eastAsia="宋体" w:cs="宋体"/>
                <w:sz w:val="24"/>
                <w:szCs w:val="24"/>
                <w:lang w:val="en-US" w:eastAsia="zh-CN"/>
              </w:rPr>
            </w:pPr>
            <w:r>
              <w:rPr>
                <w:rFonts w:hint="eastAsia" w:ascii="宋体" w:hAnsi="宋体" w:eastAsia="宋体" w:cs="宋体"/>
                <w:kern w:val="2"/>
                <w:sz w:val="24"/>
                <w:szCs w:val="24"/>
                <w:highlight w:val="none"/>
                <w:lang w:val="en-US" w:eastAsia="zh-CN" w:bidi="ar-SA"/>
              </w:rPr>
              <w:t>电气性能</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12"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12</w:t>
            </w:r>
          </w:p>
        </w:tc>
        <w:tc>
          <w:tcPr>
            <w:tcW w:w="387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标志、警示和使用说明书</w:t>
            </w:r>
          </w:p>
        </w:tc>
        <w:tc>
          <w:tcPr>
            <w:tcW w:w="301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GB 35848-2018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304" w:type="dxa"/>
            <w:gridSpan w:val="3"/>
            <w:vAlign w:val="center"/>
          </w:tcPr>
          <w:p>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 xml:space="preserve">注：1.熄火保护装置的检验项目为GB </w:t>
            </w:r>
            <w:r>
              <w:rPr>
                <w:rFonts w:hint="eastAsia" w:ascii="宋体" w:hAnsi="宋体" w:eastAsia="宋体" w:cs="宋体"/>
                <w:b/>
                <w:bCs/>
                <w:sz w:val="24"/>
                <w:szCs w:val="24"/>
                <w:lang w:val="en-US" w:eastAsia="zh-CN"/>
              </w:rPr>
              <w:t>35848</w:t>
            </w:r>
            <w:r>
              <w:rPr>
                <w:rFonts w:hint="eastAsia" w:ascii="宋体" w:hAnsi="宋体" w:eastAsia="宋体" w:cs="宋体"/>
                <w:b/>
                <w:bCs/>
                <w:sz w:val="24"/>
                <w:szCs w:val="24"/>
              </w:rPr>
              <w:t>—20</w:t>
            </w:r>
            <w:r>
              <w:rPr>
                <w:rFonts w:hint="eastAsia" w:ascii="宋体" w:hAnsi="宋体" w:eastAsia="宋体" w:cs="宋体"/>
                <w:b/>
                <w:bCs/>
                <w:sz w:val="24"/>
                <w:szCs w:val="24"/>
                <w:lang w:val="en-US" w:eastAsia="zh-CN"/>
              </w:rPr>
              <w:t>18</w:t>
            </w:r>
            <w:r>
              <w:rPr>
                <w:rFonts w:hint="eastAsia" w:ascii="宋体" w:hAnsi="宋体" w:eastAsia="宋体" w:cs="宋体"/>
                <w:b/>
                <w:bCs/>
                <w:sz w:val="24"/>
                <w:szCs w:val="24"/>
              </w:rPr>
              <w:t>中</w:t>
            </w:r>
            <w:r>
              <w:rPr>
                <w:rFonts w:hint="eastAsia" w:ascii="宋体" w:hAnsi="宋体" w:eastAsia="宋体" w:cs="宋体"/>
                <w:b/>
                <w:bCs/>
                <w:sz w:val="24"/>
                <w:szCs w:val="24"/>
                <w:lang w:val="en-US" w:eastAsia="zh-CN"/>
              </w:rPr>
              <w:t>5.5.5.1、5.5.5.2</w:t>
            </w:r>
            <w:r>
              <w:rPr>
                <w:rFonts w:hint="eastAsia" w:ascii="宋体" w:hAnsi="宋体" w:eastAsia="宋体" w:cs="宋体"/>
                <w:b/>
                <w:bCs/>
                <w:sz w:val="24"/>
                <w:szCs w:val="24"/>
                <w:lang w:eastAsia="zh-CN"/>
              </w:rPr>
              <w:t>；</w:t>
            </w:r>
          </w:p>
          <w:p>
            <w:pPr>
              <w:pStyle w:val="3"/>
              <w:numPr>
                <w:ilvl w:val="0"/>
                <w:numId w:val="0"/>
              </w:numPr>
              <w:ind w:firstLine="482" w:firstLineChars="200"/>
              <w:rPr>
                <w:rFonts w:hint="eastAsia" w:ascii="宋体" w:hAnsi="宋体" w:eastAsia="宋体" w:cs="宋体"/>
                <w:b/>
                <w:bCs/>
                <w:sz w:val="24"/>
                <w:szCs w:val="24"/>
                <w:lang w:eastAsia="zh-CN"/>
              </w:rPr>
            </w:pPr>
            <w:r>
              <w:rPr>
                <w:rFonts w:hint="eastAsia" w:hAnsi="宋体" w:cs="宋体"/>
                <w:b/>
                <w:bCs/>
                <w:sz w:val="24"/>
                <w:szCs w:val="24"/>
                <w:lang w:val="en-US" w:eastAsia="zh-CN"/>
              </w:rPr>
              <w:t>2.点火器</w:t>
            </w:r>
            <w:r>
              <w:rPr>
                <w:rFonts w:hint="eastAsia" w:ascii="宋体" w:hAnsi="宋体" w:eastAsia="宋体" w:cs="宋体"/>
                <w:b/>
                <w:bCs/>
                <w:sz w:val="24"/>
                <w:szCs w:val="24"/>
              </w:rPr>
              <w:t xml:space="preserve">的检验项目为GB </w:t>
            </w:r>
            <w:r>
              <w:rPr>
                <w:rFonts w:hint="eastAsia" w:ascii="宋体" w:hAnsi="宋体" w:eastAsia="宋体" w:cs="宋体"/>
                <w:b/>
                <w:bCs/>
                <w:sz w:val="24"/>
                <w:szCs w:val="24"/>
                <w:lang w:val="en-US" w:eastAsia="zh-CN"/>
              </w:rPr>
              <w:t>35848</w:t>
            </w:r>
            <w:r>
              <w:rPr>
                <w:rFonts w:hint="eastAsia" w:ascii="宋体" w:hAnsi="宋体" w:eastAsia="宋体" w:cs="宋体"/>
                <w:b/>
                <w:bCs/>
                <w:sz w:val="24"/>
                <w:szCs w:val="24"/>
              </w:rPr>
              <w:t>—20</w:t>
            </w:r>
            <w:r>
              <w:rPr>
                <w:rFonts w:hint="eastAsia" w:ascii="宋体" w:hAnsi="宋体" w:eastAsia="宋体" w:cs="宋体"/>
                <w:b/>
                <w:bCs/>
                <w:sz w:val="24"/>
                <w:szCs w:val="24"/>
                <w:lang w:val="en-US" w:eastAsia="zh-CN"/>
              </w:rPr>
              <w:t>18</w:t>
            </w:r>
            <w:r>
              <w:rPr>
                <w:rFonts w:hint="eastAsia" w:ascii="宋体" w:hAnsi="宋体" w:eastAsia="宋体" w:cs="宋体"/>
                <w:b/>
                <w:bCs/>
                <w:sz w:val="24"/>
                <w:szCs w:val="24"/>
              </w:rPr>
              <w:t>中</w:t>
            </w:r>
            <w:r>
              <w:rPr>
                <w:rFonts w:hint="eastAsia" w:ascii="宋体" w:hAnsi="宋体" w:eastAsia="宋体" w:cs="宋体"/>
                <w:b/>
                <w:bCs/>
                <w:sz w:val="24"/>
                <w:szCs w:val="24"/>
                <w:lang w:val="en-US" w:eastAsia="zh-CN"/>
              </w:rPr>
              <w:t>5.5.</w:t>
            </w:r>
            <w:r>
              <w:rPr>
                <w:rFonts w:hint="eastAsia" w:hAnsi="宋体" w:cs="宋体"/>
                <w:b/>
                <w:bCs/>
                <w:sz w:val="24"/>
                <w:szCs w:val="24"/>
                <w:lang w:val="en-US" w:eastAsia="zh-CN"/>
              </w:rPr>
              <w:t>6</w:t>
            </w: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p>
          <w:p>
            <w:pPr>
              <w:pStyle w:val="3"/>
              <w:numPr>
                <w:ilvl w:val="0"/>
                <w:numId w:val="0"/>
              </w:numPr>
              <w:ind w:firstLine="482" w:firstLineChars="200"/>
              <w:rPr>
                <w:rFonts w:hint="eastAsia" w:ascii="宋体" w:hAnsi="宋体" w:eastAsia="宋体" w:cs="宋体"/>
                <w:sz w:val="24"/>
                <w:szCs w:val="24"/>
                <w:highlight w:val="none"/>
              </w:rPr>
            </w:pPr>
            <w:r>
              <w:rPr>
                <w:rFonts w:hint="eastAsia" w:hAnsi="宋体" w:cs="宋体"/>
                <w:b/>
                <w:bCs/>
                <w:sz w:val="24"/>
                <w:szCs w:val="24"/>
                <w:lang w:val="en-US" w:eastAsia="zh-CN"/>
              </w:rPr>
              <w:t>3.燃气稳压器</w:t>
            </w:r>
            <w:r>
              <w:rPr>
                <w:rFonts w:hint="eastAsia" w:ascii="宋体" w:hAnsi="宋体" w:eastAsia="宋体" w:cs="宋体"/>
                <w:b/>
                <w:bCs/>
                <w:sz w:val="24"/>
                <w:szCs w:val="24"/>
              </w:rPr>
              <w:t xml:space="preserve">的检验项目为GB </w:t>
            </w:r>
            <w:r>
              <w:rPr>
                <w:rFonts w:hint="eastAsia" w:ascii="宋体" w:hAnsi="宋体" w:eastAsia="宋体" w:cs="宋体"/>
                <w:b/>
                <w:bCs/>
                <w:sz w:val="24"/>
                <w:szCs w:val="24"/>
                <w:lang w:val="en-US" w:eastAsia="zh-CN"/>
              </w:rPr>
              <w:t>35848</w:t>
            </w:r>
            <w:r>
              <w:rPr>
                <w:rFonts w:hint="eastAsia" w:ascii="宋体" w:hAnsi="宋体" w:eastAsia="宋体" w:cs="宋体"/>
                <w:b/>
                <w:bCs/>
                <w:sz w:val="24"/>
                <w:szCs w:val="24"/>
              </w:rPr>
              <w:t>—20</w:t>
            </w:r>
            <w:r>
              <w:rPr>
                <w:rFonts w:hint="eastAsia" w:ascii="宋体" w:hAnsi="宋体" w:eastAsia="宋体" w:cs="宋体"/>
                <w:b/>
                <w:bCs/>
                <w:sz w:val="24"/>
                <w:szCs w:val="24"/>
                <w:lang w:val="en-US" w:eastAsia="zh-CN"/>
              </w:rPr>
              <w:t>18</w:t>
            </w:r>
            <w:r>
              <w:rPr>
                <w:rFonts w:hint="eastAsia" w:ascii="宋体" w:hAnsi="宋体" w:eastAsia="宋体" w:cs="宋体"/>
                <w:b/>
                <w:bCs/>
                <w:sz w:val="24"/>
                <w:szCs w:val="24"/>
              </w:rPr>
              <w:t>中</w:t>
            </w:r>
            <w:r>
              <w:rPr>
                <w:rFonts w:hint="eastAsia" w:ascii="宋体" w:hAnsi="宋体" w:eastAsia="宋体" w:cs="宋体"/>
                <w:b/>
                <w:bCs/>
                <w:sz w:val="24"/>
                <w:szCs w:val="24"/>
                <w:lang w:val="en-US" w:eastAsia="zh-CN"/>
              </w:rPr>
              <w:t>5.5.</w:t>
            </w:r>
            <w:r>
              <w:rPr>
                <w:rFonts w:hint="eastAsia" w:hAnsi="宋体" w:cs="宋体"/>
                <w:b/>
                <w:bCs/>
                <w:sz w:val="24"/>
                <w:szCs w:val="24"/>
                <w:lang w:val="en-US" w:eastAsia="zh-CN"/>
              </w:rPr>
              <w:t>7</w:t>
            </w:r>
            <w:r>
              <w:rPr>
                <w:rFonts w:hint="eastAsia" w:ascii="宋体" w:hAnsi="宋体" w:eastAsia="宋体" w:cs="宋体"/>
                <w:b/>
                <w:bCs/>
                <w:sz w:val="24"/>
                <w:szCs w:val="24"/>
                <w:lang w:val="en-US" w:eastAsia="zh-CN"/>
              </w:rPr>
              <w:t>.1</w:t>
            </w:r>
            <w:r>
              <w:rPr>
                <w:rFonts w:hint="eastAsia" w:hAnsi="宋体" w:cs="宋体"/>
                <w:b/>
                <w:bCs/>
                <w:sz w:val="24"/>
                <w:szCs w:val="24"/>
                <w:lang w:val="en-US" w:eastAsia="zh-CN"/>
              </w:rPr>
              <w:t>。</w:t>
            </w:r>
          </w:p>
        </w:tc>
      </w:tr>
    </w:tbl>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p>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表4 瓶装液化石油气调压器</w:t>
      </w:r>
      <w:r>
        <w:rPr>
          <w:rFonts w:hint="eastAsia" w:ascii="宋体" w:hAnsi="宋体" w:cs="宋体"/>
          <w:kern w:val="2"/>
          <w:sz w:val="24"/>
          <w:szCs w:val="24"/>
          <w:highlight w:val="none"/>
          <w:lang w:val="en-US" w:eastAsia="zh-CN" w:bidi="ar-SA"/>
        </w:rPr>
        <w:t>产品</w:t>
      </w:r>
      <w:r>
        <w:rPr>
          <w:rFonts w:hint="eastAsia" w:ascii="宋体" w:hAnsi="宋体" w:eastAsia="宋体" w:cs="宋体"/>
          <w:kern w:val="2"/>
          <w:sz w:val="24"/>
          <w:szCs w:val="24"/>
          <w:highlight w:val="none"/>
          <w:lang w:val="en-US" w:eastAsia="zh-CN" w:bidi="ar-SA"/>
        </w:rPr>
        <w:t>检验项目</w:t>
      </w:r>
    </w:p>
    <w:tbl>
      <w:tblPr>
        <w:tblStyle w:val="5"/>
        <w:tblW w:w="916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
        <w:gridCol w:w="928"/>
        <w:gridCol w:w="4417"/>
        <w:gridCol w:w="2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 w:hRule="atLeast"/>
          <w:tblHeader/>
          <w:jc w:val="center"/>
        </w:trPr>
        <w:tc>
          <w:tcPr>
            <w:tcW w:w="87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5345"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检验项目</w:t>
            </w:r>
          </w:p>
        </w:tc>
        <w:tc>
          <w:tcPr>
            <w:tcW w:w="2950"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 w:hRule="atLeast"/>
          <w:jc w:val="center"/>
        </w:trPr>
        <w:tc>
          <w:tcPr>
            <w:tcW w:w="87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28" w:type="dxa"/>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结构</w:t>
            </w:r>
          </w:p>
        </w:tc>
        <w:tc>
          <w:tcPr>
            <w:tcW w:w="4417"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一般要求</w:t>
            </w:r>
          </w:p>
        </w:tc>
        <w:tc>
          <w:tcPr>
            <w:tcW w:w="2950"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35844—2018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 w:hRule="atLeast"/>
          <w:jc w:val="center"/>
        </w:trPr>
        <w:tc>
          <w:tcPr>
            <w:tcW w:w="87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928"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p>
        </w:tc>
        <w:tc>
          <w:tcPr>
            <w:tcW w:w="4417"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调压器的接头组件</w:t>
            </w:r>
          </w:p>
        </w:tc>
        <w:tc>
          <w:tcPr>
            <w:tcW w:w="2950"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35844—2018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 w:hRule="atLeast"/>
          <w:jc w:val="center"/>
        </w:trPr>
        <w:tc>
          <w:tcPr>
            <w:tcW w:w="87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928"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p>
        </w:tc>
        <w:tc>
          <w:tcPr>
            <w:tcW w:w="4417"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压力或流量安全装置</w:t>
            </w:r>
          </w:p>
        </w:tc>
        <w:tc>
          <w:tcPr>
            <w:tcW w:w="2950"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35844—2018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 w:hRule="atLeast"/>
          <w:jc w:val="center"/>
        </w:trPr>
        <w:tc>
          <w:tcPr>
            <w:tcW w:w="87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5345"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气密性</w:t>
            </w:r>
          </w:p>
        </w:tc>
        <w:tc>
          <w:tcPr>
            <w:tcW w:w="2950"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35844—2018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 w:hRule="atLeast"/>
          <w:jc w:val="center"/>
        </w:trPr>
        <w:tc>
          <w:tcPr>
            <w:tcW w:w="87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5345"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调压静特性</w:t>
            </w:r>
          </w:p>
        </w:tc>
        <w:tc>
          <w:tcPr>
            <w:tcW w:w="2950"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35844—2018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 w:hRule="atLeast"/>
          <w:jc w:val="center"/>
        </w:trPr>
        <w:tc>
          <w:tcPr>
            <w:tcW w:w="87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5345"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耐冲击性</w:t>
            </w:r>
          </w:p>
        </w:tc>
        <w:tc>
          <w:tcPr>
            <w:tcW w:w="2950"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35844—2018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 w:hRule="atLeast"/>
          <w:jc w:val="center"/>
        </w:trPr>
        <w:tc>
          <w:tcPr>
            <w:tcW w:w="87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5345"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连接接头机械强度</w:t>
            </w:r>
          </w:p>
        </w:tc>
        <w:tc>
          <w:tcPr>
            <w:tcW w:w="2950"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35844—2018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 w:hRule="atLeast"/>
          <w:jc w:val="center"/>
        </w:trPr>
        <w:tc>
          <w:tcPr>
            <w:tcW w:w="872" w:type="dxa"/>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5345"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材料</w:t>
            </w:r>
          </w:p>
        </w:tc>
        <w:tc>
          <w:tcPr>
            <w:tcW w:w="2950"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GB 35844—2018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55" w:hRule="atLeast"/>
          <w:jc w:val="center"/>
        </w:trPr>
        <w:tc>
          <w:tcPr>
            <w:tcW w:w="9167" w:type="dxa"/>
            <w:gridSpan w:val="4"/>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注：1. 一般要求的检验项目为GB 35844—2018中5.2.1.3；</w:t>
            </w:r>
          </w:p>
          <w:p>
            <w:pPr>
              <w:keepNext w:val="0"/>
              <w:keepLines w:val="0"/>
              <w:pageBreakBefore w:val="0"/>
              <w:widowControl w:val="0"/>
              <w:kinsoku/>
              <w:wordWrap/>
              <w:overflowPunct/>
              <w:topLinePunct w:val="0"/>
              <w:autoSpaceDE/>
              <w:autoSpaceDN/>
              <w:bidi w:val="0"/>
              <w:adjustRightInd/>
              <w:snapToGrid w:val="0"/>
              <w:spacing w:line="40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2. 调压器的接头组件的检验项目为GB 35844—2018中5.2.5.2手轮外径和宽度、5.2.5.3软管连接接头外径、5.2.5.4；</w:t>
            </w:r>
          </w:p>
          <w:p>
            <w:pPr>
              <w:keepNext w:val="0"/>
              <w:keepLines w:val="0"/>
              <w:pageBreakBefore w:val="0"/>
              <w:widowControl w:val="0"/>
              <w:kinsoku/>
              <w:wordWrap/>
              <w:overflowPunct/>
              <w:topLinePunct w:val="0"/>
              <w:autoSpaceDE/>
              <w:autoSpaceDN/>
              <w:bidi w:val="0"/>
              <w:adjustRightInd/>
              <w:snapToGrid w:val="0"/>
              <w:spacing w:line="40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 压力或流量安全装置的检验项目为GB 35844—2018中附录C.3.2、C.3.3；</w:t>
            </w:r>
          </w:p>
          <w:p>
            <w:pPr>
              <w:keepNext w:val="0"/>
              <w:keepLines w:val="0"/>
              <w:pageBreakBefore w:val="0"/>
              <w:widowControl w:val="0"/>
              <w:kinsoku/>
              <w:wordWrap/>
              <w:overflowPunct/>
              <w:topLinePunct w:val="0"/>
              <w:autoSpaceDE/>
              <w:autoSpaceDN/>
              <w:bidi w:val="0"/>
              <w:adjustRightInd/>
              <w:snapToGrid w:val="0"/>
              <w:spacing w:line="400" w:lineRule="exact"/>
              <w:ind w:firstLine="482" w:firstLineChars="200"/>
              <w:textAlignment w:val="auto"/>
              <w:rPr>
                <w:rFonts w:hint="eastAsia" w:ascii="宋体" w:hAnsi="宋体" w:eastAsia="宋体" w:cs="宋体"/>
                <w:bCs/>
                <w:sz w:val="24"/>
                <w:szCs w:val="24"/>
              </w:rPr>
            </w:pPr>
            <w:r>
              <w:rPr>
                <w:rFonts w:hint="eastAsia" w:ascii="宋体" w:hAnsi="宋体" w:eastAsia="宋体" w:cs="宋体"/>
                <w:b/>
                <w:bCs/>
                <w:sz w:val="24"/>
                <w:szCs w:val="24"/>
              </w:rPr>
              <w:t>4. 材料的检验项目为GB 35844—2018中5.1.3.2膜片试样耐液化石油气性能。</w:t>
            </w:r>
          </w:p>
        </w:tc>
      </w:tr>
    </w:tbl>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p>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表5 燃气用具连接用不锈钢波纹管</w:t>
      </w:r>
      <w:r>
        <w:rPr>
          <w:rFonts w:hint="eastAsia" w:ascii="宋体" w:hAnsi="宋体" w:cs="宋体"/>
          <w:kern w:val="2"/>
          <w:sz w:val="24"/>
          <w:szCs w:val="24"/>
          <w:highlight w:val="none"/>
          <w:lang w:val="en-US" w:eastAsia="zh-CN" w:bidi="ar-SA"/>
        </w:rPr>
        <w:t>产品</w:t>
      </w:r>
      <w:r>
        <w:rPr>
          <w:rFonts w:hint="eastAsia" w:ascii="宋体" w:hAnsi="宋体" w:eastAsia="宋体" w:cs="宋体"/>
          <w:kern w:val="2"/>
          <w:sz w:val="24"/>
          <w:szCs w:val="24"/>
          <w:highlight w:val="none"/>
          <w:lang w:val="en-US" w:eastAsia="zh-CN" w:bidi="ar-SA"/>
        </w:rPr>
        <w:t>检验项目</w:t>
      </w:r>
    </w:p>
    <w:tbl>
      <w:tblPr>
        <w:tblStyle w:val="5"/>
        <w:tblW w:w="83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3"/>
        <w:gridCol w:w="2957"/>
        <w:gridCol w:w="4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393"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序号</w:t>
            </w:r>
          </w:p>
        </w:tc>
        <w:tc>
          <w:tcPr>
            <w:tcW w:w="2957"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检验项目</w:t>
            </w:r>
          </w:p>
        </w:tc>
        <w:tc>
          <w:tcPr>
            <w:tcW w:w="4002"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393" w:type="dxa"/>
            <w:vAlign w:val="center"/>
          </w:tcPr>
          <w:p>
            <w:pPr>
              <w:keepNext w:val="0"/>
              <w:keepLines w:val="0"/>
              <w:pageBreakBefore w:val="0"/>
              <w:kinsoku/>
              <w:wordWrap/>
              <w:overflowPunct/>
              <w:topLinePunct w:val="0"/>
              <w:bidi w:val="0"/>
              <w:spacing w:line="500" w:lineRule="exact"/>
              <w:jc w:val="center"/>
              <w:textAlignment w:val="auto"/>
              <w:rPr>
                <w:rFonts w:hint="default"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1</w:t>
            </w:r>
          </w:p>
        </w:tc>
        <w:tc>
          <w:tcPr>
            <w:tcW w:w="2957"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材料</w:t>
            </w:r>
          </w:p>
        </w:tc>
        <w:tc>
          <w:tcPr>
            <w:tcW w:w="4002"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393" w:type="dxa"/>
            <w:vAlign w:val="center"/>
          </w:tcPr>
          <w:p>
            <w:pPr>
              <w:keepNext w:val="0"/>
              <w:keepLines w:val="0"/>
              <w:pageBreakBefore w:val="0"/>
              <w:kinsoku/>
              <w:wordWrap/>
              <w:overflowPunct/>
              <w:topLinePunct w:val="0"/>
              <w:bidi w:val="0"/>
              <w:spacing w:line="500" w:lineRule="exact"/>
              <w:jc w:val="center"/>
              <w:textAlignment w:val="auto"/>
              <w:rPr>
                <w:rFonts w:hint="default"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2</w:t>
            </w:r>
          </w:p>
        </w:tc>
        <w:tc>
          <w:tcPr>
            <w:tcW w:w="2957"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外观</w:t>
            </w:r>
          </w:p>
        </w:tc>
        <w:tc>
          <w:tcPr>
            <w:tcW w:w="4002"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3</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结构与尺寸</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4</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软管耐压性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5</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软管气密性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6</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软管流量</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7</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软管抗拉性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8</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软管耐热性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9</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软管扭曲性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10</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软管柔软性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11</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软管弯曲性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12</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软管耐冲击性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13</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超柔型软管拉伸变形性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14</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超柔型软管摆动弯曲性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15</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超柔型软管抗扭转性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16</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软管耐应力腐蚀性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17</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软管</w:t>
            </w:r>
            <w:r>
              <w:rPr>
                <w:rFonts w:hint="eastAsia" w:ascii="宋体" w:hAnsi="宋体" w:eastAsia="宋体" w:cs="宋体"/>
                <w:kern w:val="2"/>
                <w:sz w:val="24"/>
                <w:szCs w:val="24"/>
                <w:highlight w:val="none"/>
                <w:lang w:val="en-US" w:eastAsia="zh-CN" w:bidi="ar-SA"/>
              </w:rPr>
              <w:t>接头耐冲击性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18</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软管</w:t>
            </w:r>
            <w:r>
              <w:rPr>
                <w:rFonts w:hint="eastAsia" w:ascii="宋体" w:hAnsi="宋体" w:eastAsia="宋体" w:cs="宋体"/>
                <w:kern w:val="2"/>
                <w:sz w:val="24"/>
                <w:szCs w:val="24"/>
                <w:highlight w:val="none"/>
                <w:lang w:val="en-US" w:eastAsia="zh-CN" w:bidi="ar-SA"/>
              </w:rPr>
              <w:t>接头耐安装性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19</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软管接头耐腐蚀性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20</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软管被覆层阻燃性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21</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软管被覆层耐冷热变化性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22</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软管被覆层耐液体性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23</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软管被覆层标志耐擦性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24</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软管密封垫片耐燃气性</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shd w:val="clear" w:color="auto" w:fill="auto"/>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25</w:t>
            </w:r>
          </w:p>
        </w:tc>
        <w:tc>
          <w:tcPr>
            <w:tcW w:w="2957"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标志(检8.1条)</w:t>
            </w:r>
          </w:p>
        </w:tc>
        <w:tc>
          <w:tcPr>
            <w:tcW w:w="4002"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GB/T 41317-2022</w:t>
            </w:r>
          </w:p>
        </w:tc>
      </w:tr>
    </w:tbl>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p>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表</w:t>
      </w:r>
      <w:r>
        <w:rPr>
          <w:rFonts w:hint="eastAsia" w:ascii="宋体" w:hAnsi="宋体" w:cs="宋体"/>
          <w:kern w:val="2"/>
          <w:sz w:val="24"/>
          <w:szCs w:val="24"/>
          <w:highlight w:val="none"/>
          <w:lang w:val="en-US" w:eastAsia="zh-CN" w:bidi="ar-SA"/>
        </w:rPr>
        <w:t>6</w:t>
      </w:r>
      <w:r>
        <w:rPr>
          <w:rFonts w:hint="eastAsia" w:ascii="宋体" w:hAnsi="宋体" w:eastAsia="宋体" w:cs="宋体"/>
          <w:kern w:val="2"/>
          <w:sz w:val="24"/>
          <w:szCs w:val="24"/>
          <w:highlight w:val="none"/>
          <w:lang w:val="en-US" w:eastAsia="zh-CN" w:bidi="ar-SA"/>
        </w:rPr>
        <w:t xml:space="preserve"> 家用燃气用橡胶和塑料软管及软管组合件</w:t>
      </w:r>
      <w:r>
        <w:rPr>
          <w:rFonts w:hint="eastAsia" w:ascii="宋体" w:hAnsi="宋体" w:cs="宋体"/>
          <w:kern w:val="2"/>
          <w:sz w:val="24"/>
          <w:szCs w:val="24"/>
          <w:highlight w:val="none"/>
          <w:lang w:val="en-US" w:eastAsia="zh-CN" w:bidi="ar-SA"/>
        </w:rPr>
        <w:t>产品</w:t>
      </w:r>
      <w:r>
        <w:rPr>
          <w:rFonts w:hint="eastAsia" w:ascii="宋体" w:hAnsi="宋体" w:eastAsia="宋体" w:cs="宋体"/>
          <w:kern w:val="2"/>
          <w:sz w:val="24"/>
          <w:szCs w:val="24"/>
          <w:highlight w:val="none"/>
          <w:lang w:val="en-US" w:eastAsia="zh-CN" w:bidi="ar-SA"/>
        </w:rPr>
        <w:t>检验项目</w:t>
      </w:r>
    </w:p>
    <w:tbl>
      <w:tblPr>
        <w:tblStyle w:val="5"/>
        <w:tblW w:w="83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3"/>
        <w:gridCol w:w="1457"/>
        <w:gridCol w:w="1969"/>
        <w:gridCol w:w="3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393"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序号</w:t>
            </w:r>
          </w:p>
        </w:tc>
        <w:tc>
          <w:tcPr>
            <w:tcW w:w="3426" w:type="dxa"/>
            <w:gridSpan w:val="2"/>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检验项目</w:t>
            </w:r>
          </w:p>
        </w:tc>
        <w:tc>
          <w:tcPr>
            <w:tcW w:w="3533"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1393" w:type="dxa"/>
            <w:vMerge w:val="restart"/>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w:t>
            </w:r>
          </w:p>
        </w:tc>
        <w:tc>
          <w:tcPr>
            <w:tcW w:w="1457" w:type="dxa"/>
            <w:vMerge w:val="restart"/>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尺寸</w:t>
            </w:r>
            <w:r>
              <w:rPr>
                <w:rFonts w:hint="eastAsia" w:ascii="宋体" w:hAnsi="宋体" w:cs="宋体"/>
                <w:kern w:val="2"/>
                <w:sz w:val="24"/>
                <w:szCs w:val="24"/>
                <w:highlight w:val="none"/>
                <w:lang w:val="en-US" w:eastAsia="zh-CN" w:bidi="ar-SA"/>
              </w:rPr>
              <w:t>和公差</w:t>
            </w:r>
          </w:p>
        </w:tc>
        <w:tc>
          <w:tcPr>
            <w:tcW w:w="196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内径</w:t>
            </w:r>
            <w:r>
              <w:rPr>
                <w:rFonts w:hint="eastAsia" w:ascii="宋体" w:hAnsi="宋体" w:cs="宋体"/>
                <w:kern w:val="2"/>
                <w:sz w:val="24"/>
                <w:szCs w:val="24"/>
                <w:highlight w:val="none"/>
                <w:lang w:val="en-US" w:eastAsia="zh-CN" w:bidi="ar-SA"/>
              </w:rPr>
              <w:t>和</w:t>
            </w:r>
            <w:r>
              <w:rPr>
                <w:rFonts w:hint="eastAsia" w:ascii="宋体" w:hAnsi="宋体" w:eastAsia="宋体" w:cs="宋体"/>
                <w:kern w:val="2"/>
                <w:sz w:val="24"/>
                <w:szCs w:val="24"/>
                <w:highlight w:val="none"/>
                <w:lang w:val="en-US" w:eastAsia="zh-CN" w:bidi="ar-SA"/>
              </w:rPr>
              <w:t>公差</w:t>
            </w:r>
          </w:p>
        </w:tc>
        <w:tc>
          <w:tcPr>
            <w:tcW w:w="3533" w:type="dxa"/>
            <w:vMerge w:val="restart"/>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1393" w:type="dxa"/>
            <w:vMerge w:val="continue"/>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p>
        </w:tc>
        <w:tc>
          <w:tcPr>
            <w:tcW w:w="1457"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p>
        </w:tc>
        <w:tc>
          <w:tcPr>
            <w:tcW w:w="196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壁厚</w:t>
            </w:r>
            <w:r>
              <w:rPr>
                <w:rFonts w:hint="eastAsia" w:ascii="宋体" w:hAnsi="宋体" w:cs="宋体"/>
                <w:kern w:val="2"/>
                <w:sz w:val="24"/>
                <w:szCs w:val="24"/>
                <w:highlight w:val="none"/>
                <w:lang w:val="en-US" w:eastAsia="zh-CN" w:bidi="ar-SA"/>
              </w:rPr>
              <w:t>和</w:t>
            </w:r>
            <w:r>
              <w:rPr>
                <w:rFonts w:hint="eastAsia" w:ascii="宋体" w:hAnsi="宋体" w:eastAsia="宋体" w:cs="宋体"/>
                <w:kern w:val="2"/>
                <w:sz w:val="24"/>
                <w:szCs w:val="24"/>
                <w:highlight w:val="none"/>
                <w:lang w:val="en-US" w:eastAsia="zh-CN" w:bidi="ar-SA"/>
              </w:rPr>
              <w:t>公差</w:t>
            </w:r>
          </w:p>
        </w:tc>
        <w:tc>
          <w:tcPr>
            <w:tcW w:w="3533"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Merge w:val="restart"/>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w:t>
            </w:r>
          </w:p>
        </w:tc>
        <w:tc>
          <w:tcPr>
            <w:tcW w:w="1457" w:type="dxa"/>
            <w:vMerge w:val="restart"/>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材料</w:t>
            </w:r>
          </w:p>
        </w:tc>
        <w:tc>
          <w:tcPr>
            <w:tcW w:w="196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老化性能</w:t>
            </w:r>
          </w:p>
        </w:tc>
        <w:tc>
          <w:tcPr>
            <w:tcW w:w="3533" w:type="dxa"/>
            <w:vMerge w:val="restart"/>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Merge w:val="continue"/>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宋体" w:hAnsi="宋体" w:eastAsia="宋体" w:cs="宋体"/>
                <w:kern w:val="2"/>
                <w:sz w:val="24"/>
                <w:szCs w:val="24"/>
                <w:highlight w:val="none"/>
                <w:lang w:val="en-US" w:eastAsia="zh-CN" w:bidi="ar-SA"/>
              </w:rPr>
            </w:pPr>
          </w:p>
        </w:tc>
        <w:tc>
          <w:tcPr>
            <w:tcW w:w="1457"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c>
          <w:tcPr>
            <w:tcW w:w="196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耐燃气试验</w:t>
            </w:r>
          </w:p>
        </w:tc>
        <w:tc>
          <w:tcPr>
            <w:tcW w:w="3533"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3</w:t>
            </w:r>
          </w:p>
        </w:tc>
        <w:tc>
          <w:tcPr>
            <w:tcW w:w="3426" w:type="dxa"/>
            <w:gridSpan w:val="2"/>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外观</w:t>
            </w:r>
          </w:p>
        </w:tc>
        <w:tc>
          <w:tcPr>
            <w:tcW w:w="353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393" w:type="dxa"/>
            <w:vMerge w:val="restart"/>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4</w:t>
            </w:r>
          </w:p>
        </w:tc>
        <w:tc>
          <w:tcPr>
            <w:tcW w:w="1457" w:type="dxa"/>
            <w:vMerge w:val="restart"/>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耐液体试验</w:t>
            </w:r>
          </w:p>
        </w:tc>
        <w:tc>
          <w:tcPr>
            <w:tcW w:w="196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耐洗涤剂性</w:t>
            </w:r>
          </w:p>
        </w:tc>
        <w:tc>
          <w:tcPr>
            <w:tcW w:w="3533" w:type="dxa"/>
            <w:vMerge w:val="restart"/>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kern w:val="2"/>
                <w:sz w:val="24"/>
                <w:szCs w:val="24"/>
                <w:highlight w:val="none"/>
                <w:lang w:val="en-US" w:eastAsia="zh-CN" w:bidi="ar-SA"/>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393"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pPr>
          </w:p>
        </w:tc>
        <w:tc>
          <w:tcPr>
            <w:tcW w:w="1457"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pPr>
          </w:p>
        </w:tc>
        <w:tc>
          <w:tcPr>
            <w:tcW w:w="196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耐高温食用油性</w:t>
            </w:r>
          </w:p>
        </w:tc>
        <w:tc>
          <w:tcPr>
            <w:tcW w:w="3533"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393"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c>
          <w:tcPr>
            <w:tcW w:w="1457"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c>
          <w:tcPr>
            <w:tcW w:w="196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耐食用油性</w:t>
            </w:r>
          </w:p>
        </w:tc>
        <w:tc>
          <w:tcPr>
            <w:tcW w:w="3533"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393"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c>
          <w:tcPr>
            <w:tcW w:w="1457"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c>
          <w:tcPr>
            <w:tcW w:w="196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耐食醋性</w:t>
            </w:r>
          </w:p>
        </w:tc>
        <w:tc>
          <w:tcPr>
            <w:tcW w:w="3533"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393"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c>
          <w:tcPr>
            <w:tcW w:w="1457"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c>
          <w:tcPr>
            <w:tcW w:w="1969"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耐肥皂液性</w:t>
            </w:r>
          </w:p>
        </w:tc>
        <w:tc>
          <w:tcPr>
            <w:tcW w:w="3533" w:type="dxa"/>
            <w:vMerge w:val="continue"/>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5</w:t>
            </w:r>
          </w:p>
        </w:tc>
        <w:tc>
          <w:tcPr>
            <w:tcW w:w="3426" w:type="dxa"/>
            <w:gridSpan w:val="2"/>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耐燃试验</w:t>
            </w:r>
          </w:p>
        </w:tc>
        <w:tc>
          <w:tcPr>
            <w:tcW w:w="353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kern w:val="2"/>
                <w:sz w:val="24"/>
                <w:szCs w:val="24"/>
                <w:highlight w:val="none"/>
                <w:lang w:val="en-US" w:eastAsia="zh-CN" w:bidi="ar-SA"/>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6</w:t>
            </w:r>
          </w:p>
        </w:tc>
        <w:tc>
          <w:tcPr>
            <w:tcW w:w="3426" w:type="dxa"/>
            <w:gridSpan w:val="2"/>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耐燃气透过性能</w:t>
            </w:r>
          </w:p>
        </w:tc>
        <w:tc>
          <w:tcPr>
            <w:tcW w:w="353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kern w:val="2"/>
                <w:sz w:val="24"/>
                <w:szCs w:val="24"/>
                <w:highlight w:val="none"/>
                <w:lang w:val="en-US" w:eastAsia="zh-CN" w:bidi="ar-SA"/>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7</w:t>
            </w:r>
          </w:p>
        </w:tc>
        <w:tc>
          <w:tcPr>
            <w:tcW w:w="3426" w:type="dxa"/>
            <w:gridSpan w:val="2"/>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气密性</w:t>
            </w:r>
          </w:p>
        </w:tc>
        <w:tc>
          <w:tcPr>
            <w:tcW w:w="353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8</w:t>
            </w:r>
          </w:p>
        </w:tc>
        <w:tc>
          <w:tcPr>
            <w:tcW w:w="3426" w:type="dxa"/>
            <w:gridSpan w:val="2"/>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弯曲性能</w:t>
            </w:r>
          </w:p>
        </w:tc>
        <w:tc>
          <w:tcPr>
            <w:tcW w:w="353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9</w:t>
            </w:r>
          </w:p>
        </w:tc>
        <w:tc>
          <w:tcPr>
            <w:tcW w:w="3426" w:type="dxa"/>
            <w:gridSpan w:val="2"/>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耐热性能</w:t>
            </w:r>
          </w:p>
        </w:tc>
        <w:tc>
          <w:tcPr>
            <w:tcW w:w="353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10</w:t>
            </w:r>
          </w:p>
        </w:tc>
        <w:tc>
          <w:tcPr>
            <w:tcW w:w="3426" w:type="dxa"/>
            <w:gridSpan w:val="2"/>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柔软性（仅用于有金属保护的软管）</w:t>
            </w:r>
          </w:p>
        </w:tc>
        <w:tc>
          <w:tcPr>
            <w:tcW w:w="353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11</w:t>
            </w:r>
          </w:p>
        </w:tc>
        <w:tc>
          <w:tcPr>
            <w:tcW w:w="3426" w:type="dxa"/>
            <w:gridSpan w:val="2"/>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耐压性能</w:t>
            </w:r>
          </w:p>
        </w:tc>
        <w:tc>
          <w:tcPr>
            <w:tcW w:w="353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12</w:t>
            </w:r>
          </w:p>
        </w:tc>
        <w:tc>
          <w:tcPr>
            <w:tcW w:w="3426" w:type="dxa"/>
            <w:gridSpan w:val="2"/>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软管的拉断性能</w:t>
            </w:r>
          </w:p>
        </w:tc>
        <w:tc>
          <w:tcPr>
            <w:tcW w:w="353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 29993-2013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13</w:t>
            </w:r>
          </w:p>
        </w:tc>
        <w:tc>
          <w:tcPr>
            <w:tcW w:w="3426" w:type="dxa"/>
            <w:gridSpan w:val="2"/>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低温曲挠性能</w:t>
            </w:r>
          </w:p>
        </w:tc>
        <w:tc>
          <w:tcPr>
            <w:tcW w:w="3533"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cs="宋体"/>
                <w:sz w:val="24"/>
                <w:szCs w:val="24"/>
                <w:highlight w:val="none"/>
              </w:rPr>
              <w:t>GB 29993-2013</w:t>
            </w:r>
          </w:p>
        </w:tc>
      </w:tr>
    </w:tbl>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p>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表</w:t>
      </w:r>
      <w:r>
        <w:rPr>
          <w:rFonts w:hint="eastAsia" w:ascii="宋体" w:hAnsi="宋体" w:cs="宋体"/>
          <w:kern w:val="2"/>
          <w:sz w:val="24"/>
          <w:szCs w:val="24"/>
          <w:highlight w:val="none"/>
          <w:lang w:val="en-US" w:eastAsia="zh-CN" w:bidi="ar-SA"/>
        </w:rPr>
        <w:t>7</w:t>
      </w:r>
      <w:r>
        <w:rPr>
          <w:rFonts w:hint="eastAsia" w:ascii="宋体" w:hAnsi="宋体" w:eastAsia="宋体" w:cs="宋体"/>
          <w:kern w:val="2"/>
          <w:sz w:val="24"/>
          <w:szCs w:val="24"/>
          <w:highlight w:val="none"/>
          <w:lang w:val="en-US" w:eastAsia="zh-CN" w:bidi="ar-SA"/>
        </w:rPr>
        <w:t xml:space="preserve"> 燃气用具连接用不锈钢波纹软管</w:t>
      </w:r>
      <w:r>
        <w:rPr>
          <w:rFonts w:hint="eastAsia" w:ascii="宋体" w:hAnsi="宋体" w:cs="宋体"/>
          <w:kern w:val="2"/>
          <w:sz w:val="24"/>
          <w:szCs w:val="24"/>
          <w:highlight w:val="none"/>
          <w:lang w:val="en-US" w:eastAsia="zh-CN" w:bidi="ar-SA"/>
        </w:rPr>
        <w:t>产品</w:t>
      </w:r>
      <w:r>
        <w:rPr>
          <w:rFonts w:hint="eastAsia" w:ascii="宋体" w:hAnsi="宋体" w:eastAsia="宋体" w:cs="宋体"/>
          <w:kern w:val="2"/>
          <w:sz w:val="24"/>
          <w:szCs w:val="24"/>
          <w:highlight w:val="none"/>
          <w:lang w:val="en-US" w:eastAsia="zh-CN" w:bidi="ar-SA"/>
        </w:rPr>
        <w:t>检验项目</w:t>
      </w:r>
    </w:p>
    <w:tbl>
      <w:tblPr>
        <w:tblStyle w:val="5"/>
        <w:tblW w:w="83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3"/>
        <w:gridCol w:w="2788"/>
        <w:gridCol w:w="4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393"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序号</w:t>
            </w:r>
          </w:p>
        </w:tc>
        <w:tc>
          <w:tcPr>
            <w:tcW w:w="2788"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检验项目</w:t>
            </w:r>
          </w:p>
        </w:tc>
        <w:tc>
          <w:tcPr>
            <w:tcW w:w="4171"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393" w:type="dxa"/>
            <w:vAlign w:val="center"/>
          </w:tcPr>
          <w:p>
            <w:pPr>
              <w:keepNext w:val="0"/>
              <w:keepLines w:val="0"/>
              <w:pageBreakBefore w:val="0"/>
              <w:kinsoku/>
              <w:wordWrap/>
              <w:overflowPunct/>
              <w:topLinePunct w:val="0"/>
              <w:bidi w:val="0"/>
              <w:spacing w:line="500" w:lineRule="exact"/>
              <w:jc w:val="center"/>
              <w:textAlignment w:val="auto"/>
              <w:rPr>
                <w:rFonts w:hint="default"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1</w:t>
            </w:r>
          </w:p>
        </w:tc>
        <w:tc>
          <w:tcPr>
            <w:tcW w:w="2788"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外观</w:t>
            </w:r>
          </w:p>
        </w:tc>
        <w:tc>
          <w:tcPr>
            <w:tcW w:w="4171"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结构与尺寸</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3</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软管耐压性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4</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软管气密性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5</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软管抗拉性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6</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软管耐热性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7</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软管扭曲性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8</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软管柔软性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9</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软管弯曲性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10</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软管耐冲击性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11</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软管耐应力腐蚀性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12</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接头耐冲击性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13</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接头耐安装性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14</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接头耐腐蚀性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15</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插入式接头耐拉性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16</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密封圈耐燃气性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17</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被覆层</w:t>
            </w:r>
            <w:r>
              <w:rPr>
                <w:rFonts w:hint="eastAsia" w:ascii="宋体" w:hAnsi="宋体" w:eastAsia="宋体" w:cs="宋体"/>
                <w:kern w:val="2"/>
                <w:sz w:val="24"/>
                <w:szCs w:val="24"/>
                <w:highlight w:val="none"/>
                <w:lang w:val="en-US" w:eastAsia="zh-CN" w:bidi="ar-SA"/>
              </w:rPr>
              <w:t>阻燃性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18</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被覆层</w:t>
            </w:r>
            <w:r>
              <w:rPr>
                <w:rFonts w:hint="eastAsia" w:ascii="宋体" w:hAnsi="宋体" w:eastAsia="宋体" w:cs="宋体"/>
                <w:kern w:val="2"/>
                <w:sz w:val="24"/>
                <w:szCs w:val="24"/>
                <w:highlight w:val="none"/>
                <w:lang w:val="en-US" w:eastAsia="zh-CN" w:bidi="ar-SA"/>
              </w:rPr>
              <w:t>耐冷热变化性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19</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标志(检9.1条)</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CJ/T 197-2010</w:t>
            </w:r>
          </w:p>
        </w:tc>
      </w:tr>
    </w:tbl>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p>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表</w:t>
      </w:r>
      <w:r>
        <w:rPr>
          <w:rFonts w:hint="eastAsia" w:ascii="宋体" w:hAnsi="宋体" w:cs="宋体"/>
          <w:kern w:val="2"/>
          <w:sz w:val="24"/>
          <w:szCs w:val="24"/>
          <w:highlight w:val="none"/>
          <w:lang w:val="en-US" w:eastAsia="zh-CN" w:bidi="ar-SA"/>
        </w:rPr>
        <w:t>8</w:t>
      </w:r>
      <w:r>
        <w:rPr>
          <w:rFonts w:hint="eastAsia" w:ascii="宋体" w:hAnsi="宋体" w:eastAsia="宋体" w:cs="宋体"/>
          <w:kern w:val="2"/>
          <w:sz w:val="24"/>
          <w:szCs w:val="24"/>
          <w:highlight w:val="none"/>
          <w:lang w:val="en-US" w:eastAsia="zh-CN" w:bidi="ar-SA"/>
        </w:rPr>
        <w:t xml:space="preserve"> 燃气用具连接用金属包覆软管</w:t>
      </w:r>
      <w:r>
        <w:rPr>
          <w:rFonts w:hint="eastAsia" w:ascii="宋体" w:hAnsi="宋体" w:cs="宋体"/>
          <w:kern w:val="2"/>
          <w:sz w:val="24"/>
          <w:szCs w:val="24"/>
          <w:highlight w:val="none"/>
          <w:lang w:val="en-US" w:eastAsia="zh-CN" w:bidi="ar-SA"/>
        </w:rPr>
        <w:t>产品</w:t>
      </w:r>
      <w:r>
        <w:rPr>
          <w:rFonts w:hint="eastAsia" w:ascii="宋体" w:hAnsi="宋体" w:eastAsia="宋体" w:cs="宋体"/>
          <w:kern w:val="2"/>
          <w:sz w:val="24"/>
          <w:szCs w:val="24"/>
          <w:highlight w:val="none"/>
          <w:lang w:val="en-US" w:eastAsia="zh-CN" w:bidi="ar-SA"/>
        </w:rPr>
        <w:t>检验项目</w:t>
      </w:r>
    </w:p>
    <w:tbl>
      <w:tblPr>
        <w:tblStyle w:val="5"/>
        <w:tblW w:w="83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3"/>
        <w:gridCol w:w="2788"/>
        <w:gridCol w:w="4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393"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序号</w:t>
            </w:r>
          </w:p>
        </w:tc>
        <w:tc>
          <w:tcPr>
            <w:tcW w:w="2788"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检验项目</w:t>
            </w:r>
          </w:p>
        </w:tc>
        <w:tc>
          <w:tcPr>
            <w:tcW w:w="4171" w:type="dxa"/>
            <w:vAlign w:val="center"/>
          </w:tcPr>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外观</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2</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结构与尺寸</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3</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软管耐压性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4</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软管气密性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5</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软管抗拉性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6</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软管摆动弯曲试验</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7</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软管柔软性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8</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软管挤压试验</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9</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软管耐用性试验</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10</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包覆层阻燃性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11</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包覆层耐液体性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12</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包覆层耐冷热变化性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13</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包覆层标志耐擦性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14</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接头耐冲击性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15</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接头耐安装性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16</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密封圈耐燃气性</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CJ/T 490-2016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93" w:type="dxa"/>
            <w:vAlign w:val="center"/>
          </w:tcPr>
          <w:p>
            <w:pPr>
              <w:pStyle w:val="8"/>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宋体" w:hAnsi="宋体" w:eastAsia="宋体" w:cs="宋体"/>
                <w:kern w:val="2"/>
                <w:sz w:val="24"/>
                <w:szCs w:val="24"/>
                <w:highlight w:val="none"/>
                <w:lang w:val="en-US" w:eastAsia="zh-CN" w:bidi="ar-SA"/>
              </w:rPr>
            </w:pPr>
            <w:r>
              <w:rPr>
                <w:rFonts w:hint="eastAsia" w:hAnsi="宋体" w:cs="宋体"/>
                <w:kern w:val="2"/>
                <w:sz w:val="24"/>
                <w:szCs w:val="24"/>
                <w:highlight w:val="none"/>
                <w:lang w:val="en-US" w:eastAsia="zh-CN" w:bidi="ar-SA"/>
              </w:rPr>
              <w:t>17</w:t>
            </w:r>
          </w:p>
        </w:tc>
        <w:tc>
          <w:tcPr>
            <w:tcW w:w="2788"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标志(检8.1条)</w:t>
            </w:r>
          </w:p>
        </w:tc>
        <w:tc>
          <w:tcPr>
            <w:tcW w:w="4171" w:type="dxa"/>
            <w:vAlign w:val="center"/>
          </w:tcPr>
          <w:p>
            <w:pPr>
              <w:keepNext w:val="0"/>
              <w:keepLines w:val="0"/>
              <w:pageBreakBefore w:val="0"/>
              <w:kinsoku/>
              <w:wordWrap/>
              <w:overflowPunct/>
              <w:topLinePunct w:val="0"/>
              <w:bidi w:val="0"/>
              <w:adjustRightInd w:val="0"/>
              <w:snapToGrid w:val="0"/>
              <w:spacing w:line="500" w:lineRule="exact"/>
              <w:jc w:val="center"/>
              <w:textAlignment w:val="auto"/>
              <w:rPr>
                <w:rFonts w:hint="eastAsia" w:ascii="宋体" w:hAnsi="宋体" w:cs="宋体"/>
                <w:sz w:val="24"/>
                <w:szCs w:val="24"/>
                <w:highlight w:val="none"/>
              </w:rPr>
            </w:pPr>
            <w:r>
              <w:rPr>
                <w:rFonts w:hint="eastAsia" w:ascii="宋体" w:hAnsi="宋体" w:eastAsia="宋体" w:cs="宋体"/>
                <w:kern w:val="2"/>
                <w:sz w:val="24"/>
                <w:szCs w:val="24"/>
                <w:highlight w:val="none"/>
                <w:lang w:val="en-US" w:eastAsia="zh-CN" w:bidi="ar-SA"/>
              </w:rPr>
              <w:t>CJ/T 490-2016</w:t>
            </w:r>
          </w:p>
        </w:tc>
      </w:tr>
    </w:tbl>
    <w:p>
      <w:pPr>
        <w:spacing w:line="440" w:lineRule="exact"/>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注：上表所列检验项目是有关法律法规、标准等规定的，重点涉及健康、安全、节能、环保以及消费者、有关组织反映有质量问题的重要项目。</w:t>
      </w:r>
    </w:p>
    <w:p>
      <w:pPr>
        <w:spacing w:line="440" w:lineRule="exact"/>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执行企业标准、团体标准、地方标准的产品，检验项目参照上述内容执行。</w:t>
      </w:r>
    </w:p>
    <w:p>
      <w:pPr>
        <w:spacing w:line="440" w:lineRule="exact"/>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凡是注日期的文件，其随后所有的修改单（不包括勘误的内容）或修订版不适用于本细则。凡是不注日期的文件，其最新版本适用于本细则。</w:t>
      </w:r>
    </w:p>
    <w:p>
      <w:pPr>
        <w:spacing w:line="440" w:lineRule="exact"/>
        <w:ind w:firstLine="480" w:firstLineChars="200"/>
        <w:rPr>
          <w:rFonts w:hint="eastAsia" w:ascii="宋体" w:hAnsi="宋体" w:cs="宋体"/>
          <w:sz w:val="24"/>
          <w:szCs w:val="24"/>
          <w:highlight w:val="none"/>
          <w:lang w:val="en-US" w:eastAsia="zh-CN"/>
        </w:rPr>
      </w:pPr>
    </w:p>
    <w:p>
      <w:pPr>
        <w:keepNext w:val="0"/>
        <w:keepLines w:val="0"/>
        <w:pageBreakBefore w:val="0"/>
        <w:kinsoku/>
        <w:wordWrap/>
        <w:overflowPunct/>
        <w:topLinePunct w:val="0"/>
        <w:bidi w:val="0"/>
        <w:spacing w:line="500" w:lineRule="exact"/>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3判定规则</w:t>
      </w:r>
    </w:p>
    <w:p>
      <w:pPr>
        <w:keepNext w:val="0"/>
        <w:keepLines w:val="0"/>
        <w:pageBreakBefore w:val="0"/>
        <w:kinsoku/>
        <w:wordWrap/>
        <w:overflowPunct/>
        <w:topLinePunct w:val="0"/>
        <w:bidi w:val="0"/>
        <w:spacing w:line="50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3.1标准依据</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GB 16410-2020</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lang w:eastAsia="zh-CN"/>
        </w:rPr>
        <w:t>家用燃气灶具</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GB 30720-2014</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家用燃气灶具能效限定值及能效等级</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GB 35848-2018</w:t>
      </w:r>
      <w:r>
        <w:rPr>
          <w:rFonts w:hint="eastAsia" w:ascii="宋体" w:hAnsi="宋体" w:cs="宋体"/>
          <w:sz w:val="24"/>
          <w:szCs w:val="24"/>
          <w:highlight w:val="none"/>
          <w:lang w:val="en-US" w:eastAsia="zh-CN"/>
        </w:rPr>
        <w:t xml:space="preserve"> </w:t>
      </w:r>
      <w:r>
        <w:rPr>
          <w:rFonts w:hint="eastAsia" w:ascii="宋体" w:hAnsi="宋体" w:eastAsia="宋体" w:cs="宋体"/>
          <w:i w:val="0"/>
          <w:iCs w:val="0"/>
          <w:color w:val="000000"/>
          <w:kern w:val="0"/>
          <w:sz w:val="24"/>
          <w:szCs w:val="24"/>
          <w:highlight w:val="none"/>
          <w:u w:val="none"/>
          <w:lang w:val="en-US" w:eastAsia="zh-CN" w:bidi="ar"/>
        </w:rPr>
        <w:t>商用燃气燃烧器具</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GB 35844-2018</w:t>
      </w:r>
      <w:r>
        <w:rPr>
          <w:rFonts w:hint="eastAsia" w:ascii="宋体" w:hAnsi="宋体" w:cs="宋体"/>
          <w:sz w:val="24"/>
          <w:szCs w:val="24"/>
          <w:highlight w:val="none"/>
          <w:lang w:val="en-US" w:eastAsia="zh-CN"/>
        </w:rPr>
        <w:t xml:space="preserve"> </w:t>
      </w:r>
      <w:r>
        <w:rPr>
          <w:rFonts w:hint="eastAsia" w:ascii="宋体" w:hAnsi="宋体" w:eastAsia="宋体" w:cs="宋体"/>
          <w:i w:val="0"/>
          <w:iCs w:val="0"/>
          <w:color w:val="000000"/>
          <w:kern w:val="0"/>
          <w:sz w:val="24"/>
          <w:szCs w:val="24"/>
          <w:highlight w:val="none"/>
          <w:u w:val="none"/>
          <w:lang w:val="en-US" w:eastAsia="zh-CN" w:bidi="ar"/>
        </w:rPr>
        <w:t>瓶装液化石油气调压器</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GB/T 41317-2022</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燃气用具连接用不锈钢波纹软管</w:t>
      </w:r>
    </w:p>
    <w:p>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rPr>
        <w:t>GB 29993-2013 家用燃气用橡胶和塑料软管及软管组合件技术条件</w:t>
      </w:r>
      <w:r>
        <w:rPr>
          <w:rFonts w:hint="eastAsia" w:ascii="宋体" w:hAnsi="宋体" w:cs="宋体"/>
          <w:sz w:val="24"/>
          <w:szCs w:val="24"/>
          <w:highlight w:val="none"/>
          <w:lang w:eastAsia="zh-CN"/>
        </w:rPr>
        <w:t>和评价方法</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CJ/T 197-2010 燃气用具连接用不锈钢波纹软管</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CJ/T 490-2016 燃气用具连接用金属包覆软管</w:t>
      </w:r>
    </w:p>
    <w:p>
      <w:pPr>
        <w:pStyle w:val="7"/>
        <w:keepNext w:val="0"/>
        <w:keepLines w:val="0"/>
        <w:pageBreakBefore w:val="0"/>
        <w:kinsoku/>
        <w:wordWrap/>
        <w:overflowPunct/>
        <w:topLinePunct w:val="0"/>
        <w:bidi w:val="0"/>
        <w:spacing w:line="50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相关的法律、行政法规、部门规章、规范性文件现行有效的企业标准、团体标准、地方标准及产品明示质量要求</w:t>
      </w:r>
      <w:r>
        <w:rPr>
          <w:rFonts w:hint="eastAsia" w:ascii="宋体" w:hAnsi="宋体" w:cs="宋体"/>
          <w:kern w:val="2"/>
          <w:sz w:val="24"/>
          <w:szCs w:val="24"/>
          <w:highlight w:val="none"/>
          <w:lang w:val="en-US" w:eastAsia="zh-CN" w:bidi="ar-SA"/>
        </w:rPr>
        <w:t>。</w:t>
      </w:r>
    </w:p>
    <w:p>
      <w:pPr>
        <w:keepNext w:val="0"/>
        <w:keepLines w:val="0"/>
        <w:pageBreakBefore w:val="0"/>
        <w:kinsoku/>
        <w:wordWrap/>
        <w:overflowPunct/>
        <w:topLinePunct w:val="0"/>
        <w:bidi w:val="0"/>
        <w:spacing w:line="500" w:lineRule="exact"/>
        <w:textAlignment w:val="auto"/>
        <w:outlineLvl w:val="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3.2判定原则</w:t>
      </w:r>
    </w:p>
    <w:p>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经检验，检验项目全部合格，判定为被抽查产品所检项目未发现不合格；检验项目中任一项或一项以上不合格，判定为被抽查产品不合格。</w:t>
      </w:r>
    </w:p>
    <w:p>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若被检产品明示的质量要求高于本细则中检验项目依据的标准要求时，应按被检产品明示的质量要求判定。</w:t>
      </w:r>
    </w:p>
    <w:p>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若被检产品明示的质量要求低于本细则中检验项目依据的强制性标准要求时，应按照强制性标准要求判定。</w:t>
      </w:r>
    </w:p>
    <w:p>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若被检产品明示的质量要求低于或包含细则中检验项目依据的推荐性标准要求时，应以被检产品明示的质量要求判定，但应在检验报告备注中进行说明。</w:t>
      </w:r>
    </w:p>
    <w:p>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若被检产品明示的质量要求缺少本细则中检验项目依据的强制性标准要求时，应按照强制性标准要求判定。</w:t>
      </w:r>
    </w:p>
    <w:p>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若被检产品明示的质量要求缺少本细则中检验项目依据的推荐性标准要求时，该项目不参与判定，但应在检验报告备注中进行说明。</w:t>
      </w:r>
    </w:p>
    <w:p>
      <w:pPr>
        <w:keepNext w:val="0"/>
        <w:keepLines w:val="0"/>
        <w:pageBreakBefore w:val="0"/>
        <w:kinsoku/>
        <w:wordWrap/>
        <w:overflowPunct/>
        <w:topLinePunct w:val="0"/>
        <w:bidi w:val="0"/>
        <w:spacing w:line="500" w:lineRule="exact"/>
        <w:ind w:firstLine="480" w:firstLineChars="200"/>
        <w:textAlignment w:val="auto"/>
        <w:rPr>
          <w:rFonts w:hint="eastAsia" w:ascii="宋体" w:hAnsi="宋体" w:eastAsia="宋体" w:cs="宋体"/>
          <w:kern w:val="2"/>
          <w:sz w:val="24"/>
          <w:szCs w:val="24"/>
          <w:highlight w:val="none"/>
          <w:lang w:val="en-US" w:eastAsia="zh-CN" w:bidi="ar-SA"/>
        </w:rPr>
      </w:pPr>
    </w:p>
    <w:p>
      <w:pPr>
        <w:keepNext w:val="0"/>
        <w:keepLines w:val="0"/>
        <w:pageBreakBefore w:val="0"/>
        <w:kinsoku/>
        <w:wordWrap/>
        <w:overflowPunct/>
        <w:topLinePunct w:val="0"/>
        <w:bidi w:val="0"/>
        <w:spacing w:line="500" w:lineRule="exact"/>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4异议复检</w:t>
      </w:r>
    </w:p>
    <w:p>
      <w:pPr>
        <w:pStyle w:val="7"/>
        <w:keepNext w:val="0"/>
        <w:keepLines w:val="0"/>
        <w:pageBreakBefore w:val="0"/>
        <w:kinsoku/>
        <w:wordWrap/>
        <w:overflowPunct/>
        <w:topLinePunct w:val="0"/>
        <w:bidi w:val="0"/>
        <w:spacing w:line="500" w:lineRule="exact"/>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本细则中确定的全部检验项目，采用备用样品进行复检。</w:t>
      </w:r>
    </w:p>
    <w:p>
      <w:pPr>
        <w:pStyle w:val="7"/>
        <w:keepNext w:val="0"/>
        <w:keepLines w:val="0"/>
        <w:pageBreakBefore w:val="0"/>
        <w:kinsoku/>
        <w:wordWrap/>
        <w:overflowPunct/>
        <w:topLinePunct w:val="0"/>
        <w:bidi w:val="0"/>
        <w:spacing w:line="500" w:lineRule="exact"/>
        <w:textAlignment w:val="auto"/>
        <w:rPr>
          <w:rFonts w:hint="eastAsia" w:ascii="宋体" w:hAnsi="宋体" w:eastAsia="宋体" w:cs="宋体"/>
          <w:kern w:val="2"/>
          <w:sz w:val="24"/>
          <w:szCs w:val="24"/>
          <w:highlight w:val="none"/>
          <w:lang w:val="en-US" w:eastAsia="zh-CN" w:bidi="ar-SA"/>
        </w:rPr>
      </w:pPr>
    </w:p>
    <w:p>
      <w:pPr>
        <w:rPr>
          <w:rFonts w:hint="default" w:ascii="宋体" w:hAnsi="宋体" w:eastAsia="宋体" w:cs="宋体"/>
          <w:kern w:val="2"/>
          <w:sz w:val="24"/>
          <w:szCs w:val="24"/>
          <w:highlight w:val="none"/>
          <w:lang w:val="en-US" w:eastAsia="zh-CN" w:bidi="ar-SA"/>
        </w:rPr>
      </w:pPr>
    </w:p>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lang w:val="en-US"/>
                            </w:rPr>
                          </w:pPr>
                          <w:r>
                            <w:fldChar w:fldCharType="begin"/>
                          </w:r>
                          <w:r>
                            <w:instrText xml:space="preserve"> PAGE  \* MERGEFORMAT </w:instrText>
                          </w:r>
                          <w:r>
                            <w:fldChar w:fldCharType="separate"/>
                          </w:r>
                          <w:r>
                            <w:t>13</w:t>
                          </w:r>
                          <w:r>
                            <w:fldChar w:fldCharType="end"/>
                          </w:r>
                          <w:r>
                            <w:t xml:space="preserve"> / </w:t>
                          </w:r>
                          <w:r>
                            <w:fldChar w:fldCharType="begin"/>
                          </w:r>
                          <w:r>
                            <w:instrText xml:space="preserve"> SECTIONPAGES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4"/>
                      <w:rPr>
                        <w:rFonts w:hint="default"/>
                        <w:lang w:val="en-US"/>
                      </w:rPr>
                    </w:pPr>
                    <w:r>
                      <w:fldChar w:fldCharType="begin"/>
                    </w:r>
                    <w:r>
                      <w:instrText xml:space="preserve"> PAGE  \* MERGEFORMAT </w:instrText>
                    </w:r>
                    <w:r>
                      <w:fldChar w:fldCharType="separate"/>
                    </w:r>
                    <w:r>
                      <w:t>13</w:t>
                    </w:r>
                    <w:r>
                      <w:fldChar w:fldCharType="end"/>
                    </w:r>
                    <w:r>
                      <w:t xml:space="preserve"> / </w:t>
                    </w:r>
                    <w:r>
                      <w:fldChar w:fldCharType="begin"/>
                    </w:r>
                    <w:r>
                      <w:instrText xml:space="preserve"> SECTIONPAGES \* MERGEFORMAT </w:instrText>
                    </w:r>
                    <w:r>
                      <w:fldChar w:fldCharType="separate"/>
                    </w:r>
                    <w:r>
                      <w:t>12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4051F9"/>
    <w:rsid w:val="1E40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1"/>
    <w:qFormat/>
    <w:uiPriority w:val="99"/>
    <w:rPr>
      <w:rFonts w:ascii="宋体" w:hAnsi="宋体" w:cs="宋体"/>
      <w:sz w:val="28"/>
      <w:szCs w:val="28"/>
      <w:lang w:val="zh-CN" w:bidi="zh-CN"/>
    </w:rPr>
  </w:style>
  <w:style w:type="paragraph" w:styleId="3">
    <w:name w:val="Plain Text"/>
    <w:basedOn w:val="1"/>
    <w:unhideWhenUsed/>
    <w:qFormat/>
    <w:uiPriority w:val="99"/>
    <w:pPr>
      <w:widowControl w:val="0"/>
      <w:jc w:val="both"/>
    </w:pPr>
    <w:rPr>
      <w:rFonts w:ascii="宋体" w:hAnsi="Courier New" w:eastAsia="宋体" w:cs="Times New Roman"/>
      <w:kern w:val="2"/>
      <w:sz w:val="32"/>
      <w:szCs w:val="21"/>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列出段落1"/>
    <w:basedOn w:val="1"/>
    <w:qFormat/>
    <w:uiPriority w:val="34"/>
    <w:pPr>
      <w:ind w:firstLine="420" w:firstLineChars="200"/>
    </w:p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文昌市（文城镇）</Company>
  <Pages>1</Pages>
  <Words>0</Words>
  <Characters>0</Characters>
  <Lines>0</Lines>
  <Paragraphs>0</Paragraphs>
  <TotalTime>9</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2024-08-14T01:48:00Z</dcterms:created>
  <dc:creator>未定义</dc:creator>
  <cp:lastModifiedBy>未定义</cp:lastModifiedBy>
  <dcterms:modified xsi:type="dcterms:W3CDTF">2024-08-14T02:02:09Z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