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文昌市</w:t>
      </w:r>
      <w:r>
        <w:rPr>
          <w:rFonts w:hint="eastAsia" w:ascii="方正小标宋_GBK" w:hAnsi="方正小标宋_GBK" w:eastAsia="方正小标宋_GBK" w:cs="方正小标宋_GBK"/>
          <w:sz w:val="44"/>
          <w:szCs w:val="44"/>
        </w:rPr>
        <w:t>代理记账机构信用分级分类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监管办法（试行）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为推进</w:t>
      </w:r>
      <w:r>
        <w:rPr>
          <w:rFonts w:hint="eastAsia" w:ascii="仿宋_GB2312" w:hAnsi="仿宋_GB2312" w:eastAsia="仿宋_GB2312" w:cs="仿宋_GB2312"/>
          <w:sz w:val="32"/>
          <w:szCs w:val="32"/>
          <w:lang w:eastAsia="zh-CN"/>
        </w:rPr>
        <w:t>文昌市</w:t>
      </w:r>
      <w:r>
        <w:rPr>
          <w:rFonts w:hint="eastAsia" w:ascii="仿宋_GB2312" w:hAnsi="仿宋_GB2312" w:eastAsia="仿宋_GB2312" w:cs="仿宋_GB2312"/>
          <w:sz w:val="32"/>
          <w:szCs w:val="32"/>
        </w:rPr>
        <w:t>代理记账行业信用体系建设，</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规范代理记账行业会计执业行为，加强行业自律，促进企业诚实守信，营造诚信会计氛围，构建社会诚信体系，</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据</w:t>
      </w:r>
      <w:r>
        <w:rPr>
          <w:rFonts w:hint="eastAsia" w:ascii="仿宋_GB2312" w:hAnsi="仿宋_GB2312" w:eastAsia="仿宋_GB2312" w:cs="仿宋_GB2312"/>
          <w:color w:val="auto"/>
          <w:sz w:val="32"/>
          <w:szCs w:val="32"/>
          <w:lang w:eastAsia="zh-CN"/>
        </w:rPr>
        <w:t>《中华人民共和国会计法》《代理记账管理办法》</w:t>
      </w:r>
      <w:r>
        <w:rPr>
          <w:rFonts w:hint="eastAsia" w:ascii="仿宋_GB2312" w:hAnsi="仿宋_GB2312" w:eastAsia="仿宋_GB2312" w:cs="仿宋_GB2312"/>
          <w:color w:val="auto"/>
          <w:sz w:val="32"/>
          <w:szCs w:val="32"/>
        </w:rPr>
        <w:t>《国务院办公厅关于加快推进社会信用体系建设构建以信用为基础新型监管机制的指导意见》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国办〔201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〕35号</w:t>
      </w:r>
      <w:r>
        <w:rPr>
          <w:rFonts w:hint="eastAsia" w:ascii="仿宋_GB2312" w:hAnsi="仿宋_GB2312" w:eastAsia="仿宋_GB2312" w:cs="仿宋_GB2312"/>
          <w:color w:val="auto"/>
          <w:sz w:val="32"/>
          <w:szCs w:val="32"/>
          <w:lang w:eastAsia="zh-CN"/>
        </w:rPr>
        <w:t>）等法律法规要求</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工作实际，制定本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本办法适用于文昌市辖区内的代理记账机构。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信用分级标准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本办法所称信用分级分类监管是指市财政局以代理记账机构信用信息为基础，对代理记账机构进行信用分类等级评定，根据代理记账机构信用状况实施差别化的监管措施。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（一）信用评定等级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信用等级评价依托国家公共信用综合评价，并结合本行业领域信用评价结果，最终建立信用等级评价体系。代理记账行业信用等级</w:t>
      </w:r>
      <w:r>
        <w:rPr>
          <w:rFonts w:hint="eastAsia" w:ascii="仿宋_GB2312" w:hAnsi="仿宋_GB2312" w:eastAsia="仿宋_GB2312" w:cs="仿宋_GB2312"/>
          <w:color w:val="auto"/>
          <w:sz w:val="32"/>
          <w:szCs w:val="32"/>
        </w:rPr>
        <w:t>根据代理记账机构的主体信用信息和</w:t>
      </w:r>
      <w:r>
        <w:rPr>
          <w:rFonts w:hint="eastAsia" w:ascii="仿宋_GB2312" w:hAnsi="仿宋_GB2312" w:eastAsia="仿宋_GB2312" w:cs="仿宋_GB2312"/>
          <w:sz w:val="32"/>
          <w:szCs w:val="32"/>
        </w:rPr>
        <w:t>执业质量以信用管理形式进行综合评定分级，具体分为A、B、C</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个等级</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1.A</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诚信；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2.B级：基本守信；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3.C级：失信；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color w:val="auto"/>
          <w:sz w:val="32"/>
          <w:szCs w:val="32"/>
          <w:lang w:val="en-US" w:eastAsia="zh-CN"/>
        </w:rPr>
        <w:t>A级评定标准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A级：指严格遵守法律法规和诚实守信原则，具有良好信用，同时符合下列条件的代理记账机构。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1.符合</w:t>
      </w:r>
      <w:r>
        <w:rPr>
          <w:rFonts w:hint="eastAsia" w:ascii="仿宋_GB2312" w:hAnsi="仿宋_GB2312" w:eastAsia="仿宋_GB2312" w:cs="仿宋_GB2312"/>
          <w:sz w:val="32"/>
          <w:szCs w:val="32"/>
        </w:rPr>
        <w:t>《代理记账管理办法》规定的设立条件，执业质量优良、相关制度完善的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一年内无因违法行为受到行政处罚记录，能自觉</w:t>
      </w:r>
      <w:r>
        <w:rPr>
          <w:rFonts w:hint="eastAsia" w:ascii="仿宋_GB2312" w:hAnsi="仿宋_GB2312" w:eastAsia="仿宋_GB2312" w:cs="仿宋_GB2312"/>
          <w:sz w:val="32"/>
          <w:szCs w:val="32"/>
          <w:lang w:val="en-US" w:eastAsia="zh-CN"/>
        </w:rPr>
        <w:t>遵守</w:t>
      </w:r>
      <w:r>
        <w:rPr>
          <w:rFonts w:hint="eastAsia" w:ascii="仿宋_GB2312" w:hAnsi="仿宋_GB2312" w:eastAsia="仿宋_GB2312" w:cs="仿宋_GB2312"/>
          <w:sz w:val="32"/>
          <w:szCs w:val="32"/>
        </w:rPr>
        <w:t>《会计法》《代理记账管理办法》等相关法律法规</w:t>
      </w:r>
      <w:r>
        <w:rPr>
          <w:rFonts w:hint="eastAsia" w:ascii="仿宋_GB2312" w:hAnsi="仿宋_GB2312" w:eastAsia="仿宋_GB2312" w:cs="仿宋_GB2312"/>
          <w:sz w:val="32"/>
          <w:szCs w:val="32"/>
          <w:lang w:eastAsia="zh-CN"/>
        </w:rPr>
        <w:t>和诚实守信原则，信用记录良好。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以下情况在认定时作为参考：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1.未收到有效投诉；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积极配合财政部门</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检查，提供的会计资料合法、真实、准确和有效的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3.其他信用良好。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（三）B级评定标准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B级：指具备法定条件且能基本遵守法律法规和诚实信用原则，符合下列条件的代理记账机构。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符合《代理记账管理办法》规定的设立条件，执业质量一般、相关制度不够完善的代理记账机构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在监督检查中被认为不符合相关制度规定</w:t>
      </w:r>
      <w:r>
        <w:rPr>
          <w:rFonts w:hint="eastAsia" w:ascii="仿宋_GB2312" w:hAnsi="仿宋_GB2312" w:eastAsia="仿宋_GB2312" w:cs="仿宋_GB2312"/>
          <w:sz w:val="32"/>
          <w:szCs w:val="32"/>
          <w:lang w:eastAsia="zh-CN"/>
        </w:rPr>
        <w:t>，但能</w:t>
      </w:r>
      <w:r>
        <w:rPr>
          <w:rFonts w:hint="eastAsia" w:ascii="仿宋_GB2312" w:hAnsi="仿宋_GB2312" w:eastAsia="仿宋_GB2312" w:cs="仿宋_GB2312"/>
          <w:sz w:val="32"/>
          <w:szCs w:val="32"/>
        </w:rPr>
        <w:t>在规定期限内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整改的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以下情况在认定时作为参考：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1.收到有效投诉，情节较轻；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2.在相关行政部门有降低资质等级记录；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3.其他信用等级一般。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（四）C级评定标准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C级：指具备法定条件但存在下列失信行为之一的代理记账机构。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未达到《代理记账管理办法》规定的设立条件或者上年度受到有关部门行政处罚的；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在监督检查中被认为不符合相关制度规定并在规定期限内不整改的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以下情况在认定时作为参考：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1.收到有效投诉，情节严重；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2.在相关行政部门有违法行为记录；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3.其他信用等级较低。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信用评定程序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代理记账服务机构信用等级评定由市财政局组织实施。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pacing w:val="-6"/>
          <w:sz w:val="32"/>
          <w:szCs w:val="32"/>
          <w:lang w:eastAsia="zh-CN"/>
        </w:rPr>
        <w:t>信用信息录入。市财政局</w:t>
      </w:r>
      <w:r>
        <w:rPr>
          <w:rFonts w:hint="eastAsia" w:ascii="仿宋_GB2312" w:hAnsi="仿宋_GB2312" w:eastAsia="仿宋_GB2312" w:cs="仿宋_GB2312"/>
          <w:b w:val="0"/>
          <w:bCs w:val="0"/>
          <w:sz w:val="32"/>
          <w:szCs w:val="32"/>
          <w:lang w:val="en-US" w:eastAsia="zh-CN"/>
        </w:rPr>
        <w:t>定期进行录入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（二）信用等级评定。市财政局依据相关法律、行政法规、规章、制度等衡量，并结合日常监管进行评定，经相关负责人审核后，将预评定意见告知</w:t>
      </w:r>
      <w:bookmarkStart w:id="0" w:name="_GoBack"/>
      <w:bookmarkEnd w:id="0"/>
      <w:r>
        <w:rPr>
          <w:rFonts w:hint="eastAsia" w:ascii="仿宋_GB2312" w:hAnsi="仿宋_GB2312" w:eastAsia="仿宋_GB2312" w:cs="仿宋_GB2312"/>
          <w:b w:val="0"/>
          <w:bCs w:val="0"/>
          <w:sz w:val="32"/>
          <w:szCs w:val="32"/>
          <w:lang w:val="en-US" w:eastAsia="zh-CN"/>
        </w:rPr>
        <w:t>代理记账服务机构。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信用异议核实。代理记账服务机构对评定意见有异议的，于获悉评定结果的</w:t>
      </w:r>
      <w:r>
        <w:rPr>
          <w:rFonts w:hint="eastAsia" w:ascii="仿宋_GB2312" w:hAnsi="仿宋_GB2312" w:eastAsia="仿宋_GB2312" w:cs="仿宋_GB2312"/>
          <w:b w:val="0"/>
          <w:bCs w:val="0"/>
          <w:sz w:val="32"/>
          <w:szCs w:val="32"/>
          <w:lang w:val="en-US" w:eastAsia="zh-CN"/>
        </w:rPr>
        <w:t>7个工作日内提出复评申请，市财政局应当予以受理，并在10个工作日内组织复评。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（四）信用等级公告。确定评定结果后，市财政局正式向代理记账机构发出</w:t>
      </w:r>
      <w:r>
        <w:rPr>
          <w:rFonts w:hint="eastAsia" w:ascii="仿宋_GB2312" w:hAnsi="仿宋_GB2312" w:eastAsia="仿宋_GB2312" w:cs="仿宋_GB2312"/>
          <w:sz w:val="32"/>
          <w:szCs w:val="32"/>
          <w:lang w:val="en-US" w:eastAsia="zh-CN"/>
        </w:rPr>
        <w:t>告知，并对各个信用等级的代理记账机构进行归档备案。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分类监管措施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依据代理记账机构的信用等级，实施差异化监督管理：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对信用等级评价为</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级的代理记账机构</w:t>
      </w:r>
      <w:r>
        <w:rPr>
          <w:rFonts w:hint="eastAsia" w:ascii="仿宋_GB2312" w:hAnsi="仿宋_GB2312" w:eastAsia="仿宋_GB2312" w:cs="仿宋_GB2312"/>
          <w:sz w:val="32"/>
          <w:szCs w:val="32"/>
          <w:lang w:eastAsia="zh-CN"/>
        </w:rPr>
        <w:t>，采取自律为主、监督管理为辅的管理方针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除专项检查和举报检查外，减少日常检查，</w:t>
      </w:r>
      <w:r>
        <w:rPr>
          <w:rFonts w:hint="eastAsia" w:ascii="仿宋_GB2312" w:hAnsi="仿宋_GB2312" w:eastAsia="仿宋_GB2312" w:cs="仿宋_GB2312"/>
          <w:sz w:val="32"/>
          <w:szCs w:val="32"/>
        </w:rPr>
        <w:t>合理降低“双随机、一公开”抽查的比例和次数。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对信用等级评价为</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级的代理记账机构，实施包容审慎监管，在专项整治和“双随机、一公开”抽查中提高抽查比例和频次。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对信用等级评价为</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的代理记账机构列为重点监管对象，在专项整治和“双随机、一公开”抽查中提高抽查比例和频次的同时加强现场监管，发现违法违规行为的，按照《代理记账管理办法》责令60日内整改，逾期仍达不到规定条件的，将撤销其代理记账资格，并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文昌市</w:t>
      </w:r>
      <w:r>
        <w:rPr>
          <w:rFonts w:hint="eastAsia" w:ascii="仿宋_GB2312" w:hAnsi="仿宋_GB2312" w:eastAsia="仿宋_GB2312" w:cs="仿宋_GB2312"/>
          <w:sz w:val="32"/>
          <w:szCs w:val="32"/>
        </w:rPr>
        <w:t>财政局负责解释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（二）本办法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文昌市</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sectPr>
      <w:footerReference r:id="rId3" w:type="default"/>
      <w:pgSz w:w="11906" w:h="16838"/>
      <w:pgMar w:top="2098" w:right="1587" w:bottom="1701" w:left="1587" w:header="851" w:footer="992" w:gutter="0"/>
      <w:pgNumType w:fmt="numberInDash"/>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C7E9F"/>
    <w:multiLevelType w:val="singleLevel"/>
    <w:tmpl w:val="859C7E9F"/>
    <w:lvl w:ilvl="0" w:tentative="0">
      <w:start w:val="1"/>
      <w:numFmt w:val="chineseCounting"/>
      <w:suff w:val="nothing"/>
      <w:lvlText w:val="%1、"/>
      <w:lvlJc w:val="left"/>
      <w:rPr>
        <w:rFonts w:hint="eastAsia"/>
      </w:rPr>
    </w:lvl>
  </w:abstractNum>
  <w:abstractNum w:abstractNumId="1">
    <w:nsid w:val="32B52D89"/>
    <w:multiLevelType w:val="singleLevel"/>
    <w:tmpl w:val="32B52D89"/>
    <w:lvl w:ilvl="0" w:tentative="0">
      <w:start w:val="2"/>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70C7"/>
    <w:rsid w:val="09F71958"/>
    <w:rsid w:val="0A4027FB"/>
    <w:rsid w:val="0FBF5B87"/>
    <w:rsid w:val="125F3BA4"/>
    <w:rsid w:val="14E67C41"/>
    <w:rsid w:val="15D40261"/>
    <w:rsid w:val="18FA372A"/>
    <w:rsid w:val="19027099"/>
    <w:rsid w:val="1A235606"/>
    <w:rsid w:val="1B676208"/>
    <w:rsid w:val="1BF01ACB"/>
    <w:rsid w:val="1D334810"/>
    <w:rsid w:val="1EAA465E"/>
    <w:rsid w:val="1FB82F68"/>
    <w:rsid w:val="1FE80E10"/>
    <w:rsid w:val="24B162AF"/>
    <w:rsid w:val="270C46ED"/>
    <w:rsid w:val="2816404F"/>
    <w:rsid w:val="28636A4B"/>
    <w:rsid w:val="286F0882"/>
    <w:rsid w:val="298668FA"/>
    <w:rsid w:val="2BEE205E"/>
    <w:rsid w:val="327E39C4"/>
    <w:rsid w:val="32D50DDF"/>
    <w:rsid w:val="34EB3EF5"/>
    <w:rsid w:val="3A685B91"/>
    <w:rsid w:val="3D89332C"/>
    <w:rsid w:val="428A5E99"/>
    <w:rsid w:val="433453C2"/>
    <w:rsid w:val="438C70CF"/>
    <w:rsid w:val="48C6646F"/>
    <w:rsid w:val="48D45BEC"/>
    <w:rsid w:val="49C45095"/>
    <w:rsid w:val="4EB5038D"/>
    <w:rsid w:val="53D21703"/>
    <w:rsid w:val="54AC29CC"/>
    <w:rsid w:val="553907E2"/>
    <w:rsid w:val="5A2A5FC4"/>
    <w:rsid w:val="5AE62C53"/>
    <w:rsid w:val="5BB20D6C"/>
    <w:rsid w:val="5D99613A"/>
    <w:rsid w:val="61E61A57"/>
    <w:rsid w:val="66303B04"/>
    <w:rsid w:val="688F3AB0"/>
    <w:rsid w:val="6A3743BD"/>
    <w:rsid w:val="6FD53150"/>
    <w:rsid w:val="70007F96"/>
    <w:rsid w:val="70596403"/>
    <w:rsid w:val="75086DC1"/>
    <w:rsid w:val="76C06F01"/>
    <w:rsid w:val="78A175F1"/>
    <w:rsid w:val="78B1480C"/>
    <w:rsid w:val="7B8B36C3"/>
    <w:rsid w:val="7C71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2022-12-09T02:44:00Z</dcterms:created>
  <dc:creator>Administrator</dc:creator>
  <cp:lastModifiedBy>陈盈盈</cp:lastModifiedBy>
  <dcterms:modified xsi:type="dcterms:W3CDTF">2024-07-04T08:19:55Z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